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DB33C">
      <w:pPr>
        <w:tabs>
          <w:tab w:val="left" w:pos="420"/>
          <w:tab w:val="left" w:pos="6660"/>
        </w:tabs>
        <w:spacing w:line="1600" w:lineRule="atLeast"/>
        <w:jc w:val="center"/>
        <w:rPr>
          <w:rFonts w:hint="eastAsia" w:ascii="宋体" w:hAnsi="宋体"/>
          <w:b/>
          <w:sz w:val="72"/>
          <w:szCs w:val="72"/>
        </w:rPr>
      </w:pPr>
      <w:r>
        <w:rPr>
          <w:sz w:val="72"/>
        </w:rPr>
        <mc:AlternateContent>
          <mc:Choice Requires="wps">
            <w:drawing>
              <wp:anchor distT="0" distB="0" distL="114300" distR="114300" simplePos="0" relativeHeight="251659264" behindDoc="0" locked="0" layoutInCell="1" allowOverlap="1">
                <wp:simplePos x="0" y="0"/>
                <wp:positionH relativeFrom="column">
                  <wp:posOffset>-401320</wp:posOffset>
                </wp:positionH>
                <wp:positionV relativeFrom="paragraph">
                  <wp:posOffset>30480</wp:posOffset>
                </wp:positionV>
                <wp:extent cx="904875" cy="646430"/>
                <wp:effectExtent l="0" t="0" r="9525" b="1270"/>
                <wp:wrapNone/>
                <wp:docPr id="1" name="文本框 2"/>
                <wp:cNvGraphicFramePr/>
                <a:graphic xmlns:a="http://schemas.openxmlformats.org/drawingml/2006/main">
                  <a:graphicData uri="http://schemas.microsoft.com/office/word/2010/wordprocessingShape">
                    <wps:wsp>
                      <wps:cNvSpPr txBox="1"/>
                      <wps:spPr>
                        <a:xfrm>
                          <a:off x="0" y="0"/>
                          <a:ext cx="904875" cy="646430"/>
                        </a:xfrm>
                        <a:prstGeom prst="rect">
                          <a:avLst/>
                        </a:prstGeom>
                        <a:solidFill>
                          <a:srgbClr val="FFFFFF"/>
                        </a:solidFill>
                        <a:ln>
                          <a:noFill/>
                        </a:ln>
                      </wps:spPr>
                      <wps:txbx>
                        <w:txbxContent>
                          <w:p w14:paraId="5A0857B5">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1</w:t>
                            </w:r>
                          </w:p>
                        </w:txbxContent>
                      </wps:txbx>
                      <wps:bodyPr vert="horz" wrap="square" anchor="t" anchorCtr="0" upright="1"/>
                    </wps:wsp>
                  </a:graphicData>
                </a:graphic>
              </wp:anchor>
            </w:drawing>
          </mc:Choice>
          <mc:Fallback>
            <w:pict>
              <v:shape id="文本框 2" o:spid="_x0000_s1026" o:spt="202" type="#_x0000_t202" style="position:absolute;left:0pt;margin-left:-31.6pt;margin-top:2.4pt;height:50.9pt;width:71.25pt;z-index:251659264;mso-width-relative:page;mso-height-relative:page;" fillcolor="#FFFFFF" filled="t" stroked="f" coordsize="21600,21600" o:gfxdata="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1DlyBdYAAAAIAQAADwAA&#10;AAAAAAABACAAAAAiAAAAZHJzL2Rvd25yZXYueG1sUEsBAhQAFAAAAAgAh07iQPIqfVXfAQAAqQMA&#10;AA4AAAAAAAAAAQAgAAAAJQEAAGRycy9lMm9Eb2MueG1sUEsFBgAAAAAGAAYAWQEAAHYFAAAAAA==&#10;">
                <v:fill on="t" focussize="0,0"/>
                <v:stroke on="f"/>
                <v:imagedata o:title=""/>
                <o:lock v:ext="edit" aspectratio="f"/>
                <v:textbox>
                  <w:txbxContent>
                    <w:p w14:paraId="5A0857B5">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1</w:t>
                      </w:r>
                    </w:p>
                  </w:txbxContent>
                </v:textbox>
              </v:shape>
            </w:pict>
          </mc:Fallback>
        </mc:AlternateContent>
      </w:r>
    </w:p>
    <w:p w14:paraId="59E8CE4A">
      <w:pPr>
        <w:tabs>
          <w:tab w:val="left" w:pos="420"/>
          <w:tab w:val="left" w:pos="6660"/>
        </w:tabs>
        <w:spacing w:line="1600" w:lineRule="atLeast"/>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泉 州 市 第 三 医 院</w:t>
      </w:r>
    </w:p>
    <w:p w14:paraId="618269E4">
      <w:pPr>
        <w:tabs>
          <w:tab w:val="left" w:pos="420"/>
          <w:tab w:val="left" w:pos="6660"/>
        </w:tabs>
        <w:spacing w:line="1600" w:lineRule="atLeast"/>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lang w:eastAsia="zh-CN"/>
        </w:rPr>
        <w:t>询价采购</w:t>
      </w:r>
      <w:r>
        <w:rPr>
          <w:rFonts w:hint="eastAsia" w:ascii="仿宋_GB2312" w:hAnsi="仿宋_GB2312" w:eastAsia="仿宋_GB2312" w:cs="仿宋_GB2312"/>
          <w:b/>
          <w:sz w:val="72"/>
          <w:szCs w:val="72"/>
        </w:rPr>
        <w:t>文件</w:t>
      </w:r>
    </w:p>
    <w:p w14:paraId="7E95ADE4">
      <w:pPr>
        <w:spacing w:line="500" w:lineRule="exact"/>
        <w:jc w:val="center"/>
        <w:rPr>
          <w:rFonts w:hint="eastAsia" w:ascii="仿宋_GB2312" w:hAnsi="仿宋_GB2312" w:eastAsia="仿宋_GB2312" w:cs="仿宋_GB2312"/>
          <w:bCs/>
          <w:sz w:val="28"/>
          <w:szCs w:val="28"/>
        </w:rPr>
      </w:pPr>
    </w:p>
    <w:p w14:paraId="4456742E">
      <w:pPr>
        <w:spacing w:line="500" w:lineRule="exact"/>
        <w:jc w:val="center"/>
        <w:rPr>
          <w:rFonts w:hint="eastAsia" w:ascii="仿宋_GB2312" w:hAnsi="仿宋_GB2312" w:eastAsia="仿宋_GB2312" w:cs="仿宋_GB2312"/>
          <w:b/>
          <w:bCs/>
          <w:sz w:val="28"/>
          <w:szCs w:val="28"/>
        </w:rPr>
      </w:pPr>
    </w:p>
    <w:p w14:paraId="36B5736F">
      <w:pPr>
        <w:spacing w:line="500" w:lineRule="exact"/>
        <w:rPr>
          <w:rFonts w:hint="eastAsia" w:ascii="仿宋_GB2312" w:hAnsi="仿宋_GB2312" w:eastAsia="仿宋_GB2312" w:cs="仿宋_GB2312"/>
          <w:b/>
          <w:bCs/>
          <w:sz w:val="28"/>
          <w:szCs w:val="28"/>
        </w:rPr>
      </w:pPr>
    </w:p>
    <w:p w14:paraId="3CFF2805">
      <w:pPr>
        <w:spacing w:line="500" w:lineRule="exact"/>
        <w:rPr>
          <w:rFonts w:hint="eastAsia" w:ascii="仿宋_GB2312" w:hAnsi="仿宋_GB2312" w:eastAsia="仿宋_GB2312" w:cs="仿宋_GB2312"/>
          <w:b/>
          <w:bCs/>
          <w:sz w:val="28"/>
          <w:szCs w:val="28"/>
        </w:rPr>
      </w:pPr>
    </w:p>
    <w:p w14:paraId="38BB859F">
      <w:pPr>
        <w:spacing w:line="500" w:lineRule="exact"/>
        <w:rPr>
          <w:rFonts w:hint="eastAsia" w:ascii="仿宋_GB2312" w:hAnsi="仿宋_GB2312" w:eastAsia="仿宋_GB2312" w:cs="仿宋_GB2312"/>
          <w:b/>
          <w:bCs/>
          <w:sz w:val="28"/>
          <w:szCs w:val="28"/>
        </w:rPr>
      </w:pPr>
    </w:p>
    <w:p w14:paraId="500D563D">
      <w:pPr>
        <w:spacing w:line="500" w:lineRule="exact"/>
        <w:rPr>
          <w:rFonts w:hint="eastAsia" w:ascii="仿宋_GB2312" w:hAnsi="仿宋_GB2312" w:eastAsia="仿宋_GB2312" w:cs="仿宋_GB2312"/>
          <w:b/>
          <w:bCs/>
          <w:sz w:val="28"/>
          <w:szCs w:val="28"/>
        </w:rPr>
      </w:pPr>
    </w:p>
    <w:p w14:paraId="0B33EF60">
      <w:pPr>
        <w:spacing w:line="500" w:lineRule="exact"/>
        <w:ind w:firstLine="1928" w:firstLineChars="6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项目编号：</w:t>
      </w:r>
      <w:r>
        <w:rPr>
          <w:rFonts w:hint="eastAsia" w:ascii="仿宋_GB2312" w:hAnsi="仿宋_GB2312" w:eastAsia="仿宋_GB2312" w:cs="仿宋_GB2312"/>
          <w:b/>
          <w:bCs/>
          <w:sz w:val="32"/>
          <w:szCs w:val="32"/>
          <w:u w:val="single"/>
          <w:lang w:val="en-US" w:eastAsia="zh-CN"/>
        </w:rPr>
        <w:t>FSWSJSFWCG-2025001</w:t>
      </w:r>
    </w:p>
    <w:p w14:paraId="2781621B">
      <w:pPr>
        <w:spacing w:line="500" w:lineRule="exact"/>
        <w:ind w:left="3521" w:leftChars="912" w:hanging="1606" w:hangingChars="500"/>
        <w:jc w:val="left"/>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bCs/>
          <w:sz w:val="32"/>
          <w:szCs w:val="32"/>
          <w:u w:val="single"/>
          <w:lang w:val="en-US" w:eastAsia="zh-CN"/>
        </w:rPr>
        <w:t xml:space="preserve">2026年度、2027年度放射卫生技术服务采购 </w:t>
      </w:r>
    </w:p>
    <w:p w14:paraId="5E5A6B54">
      <w:pPr>
        <w:spacing w:line="500" w:lineRule="exact"/>
        <w:ind w:firstLine="1928" w:firstLineChars="600"/>
        <w:jc w:val="left"/>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采 购 人：</w:t>
      </w:r>
      <w:r>
        <w:rPr>
          <w:rFonts w:hint="eastAsia" w:ascii="仿宋_GB2312" w:hAnsi="仿宋_GB2312" w:eastAsia="仿宋_GB2312" w:cs="仿宋_GB2312"/>
          <w:b/>
          <w:bCs/>
          <w:sz w:val="32"/>
          <w:szCs w:val="32"/>
          <w:u w:val="single"/>
        </w:rPr>
        <w:t>泉州市第三医院</w:t>
      </w:r>
    </w:p>
    <w:p w14:paraId="5D44D104">
      <w:pPr>
        <w:ind w:firstLine="1928" w:firstLineChars="600"/>
        <w:jc w:val="left"/>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采购时间：</w:t>
      </w:r>
      <w:r>
        <w:rPr>
          <w:rFonts w:hint="eastAsia" w:ascii="仿宋_GB2312" w:hAnsi="仿宋_GB2312" w:eastAsia="仿宋_GB2312" w:cs="仿宋_GB2312"/>
          <w:b/>
          <w:sz w:val="32"/>
          <w:szCs w:val="32"/>
          <w:u w:val="single"/>
          <w:lang w:val="en-US" w:eastAsia="zh-CN"/>
        </w:rPr>
        <w:t>2025</w:t>
      </w:r>
      <w:r>
        <w:rPr>
          <w:rFonts w:hint="eastAsia" w:ascii="仿宋_GB2312" w:hAnsi="仿宋_GB2312" w:eastAsia="仿宋_GB2312" w:cs="仿宋_GB2312"/>
          <w:b/>
          <w:sz w:val="32"/>
          <w:szCs w:val="32"/>
          <w:u w:val="single"/>
        </w:rPr>
        <w:t>年</w:t>
      </w:r>
      <w:r>
        <w:rPr>
          <w:rFonts w:hint="eastAsia" w:ascii="仿宋_GB2312" w:hAnsi="仿宋_GB2312" w:eastAsia="仿宋_GB2312" w:cs="仿宋_GB2312"/>
          <w:b/>
          <w:sz w:val="32"/>
          <w:szCs w:val="32"/>
          <w:u w:val="single"/>
          <w:lang w:val="en-US" w:eastAsia="zh-CN"/>
        </w:rPr>
        <w:t>12</w:t>
      </w:r>
      <w:r>
        <w:rPr>
          <w:rFonts w:hint="eastAsia" w:ascii="仿宋_GB2312" w:hAnsi="仿宋_GB2312" w:eastAsia="仿宋_GB2312" w:cs="仿宋_GB2312"/>
          <w:b/>
          <w:sz w:val="32"/>
          <w:szCs w:val="32"/>
          <w:u w:val="single"/>
        </w:rPr>
        <w:t>月</w:t>
      </w:r>
    </w:p>
    <w:p w14:paraId="7D20BE67">
      <w:pPr>
        <w:spacing w:line="360" w:lineRule="auto"/>
        <w:jc w:val="center"/>
        <w:rPr>
          <w:rFonts w:hint="eastAsia" w:ascii="仿宋_GB2312" w:hAnsi="仿宋_GB2312" w:eastAsia="仿宋_GB2312" w:cs="仿宋_GB2312"/>
          <w:b/>
          <w:sz w:val="44"/>
          <w:szCs w:val="44"/>
        </w:rPr>
      </w:pPr>
    </w:p>
    <w:p w14:paraId="169C27F9">
      <w:pPr>
        <w:pStyle w:val="2"/>
        <w:rPr>
          <w:rFonts w:hint="eastAsia" w:ascii="仿宋_GB2312" w:hAnsi="仿宋_GB2312" w:eastAsia="仿宋_GB2312" w:cs="仿宋_GB2312"/>
          <w:b/>
          <w:sz w:val="44"/>
          <w:szCs w:val="44"/>
        </w:rPr>
      </w:pPr>
    </w:p>
    <w:p w14:paraId="4EA77F77">
      <w:pPr>
        <w:pStyle w:val="2"/>
        <w:rPr>
          <w:rFonts w:hint="eastAsia" w:ascii="仿宋_GB2312" w:hAnsi="仿宋_GB2312" w:eastAsia="仿宋_GB2312" w:cs="仿宋_GB2312"/>
          <w:b/>
          <w:sz w:val="44"/>
          <w:szCs w:val="44"/>
        </w:rPr>
      </w:pPr>
    </w:p>
    <w:p w14:paraId="210EC4D6">
      <w:pPr>
        <w:pStyle w:val="2"/>
        <w:rPr>
          <w:rFonts w:hint="eastAsia" w:ascii="仿宋_GB2312" w:hAnsi="仿宋_GB2312" w:eastAsia="仿宋_GB2312" w:cs="仿宋_GB2312"/>
          <w:b/>
          <w:sz w:val="44"/>
          <w:szCs w:val="44"/>
        </w:rPr>
      </w:pPr>
    </w:p>
    <w:p w14:paraId="772F0438">
      <w:pPr>
        <w:pStyle w:val="2"/>
        <w:rPr>
          <w:rFonts w:hint="eastAsia" w:ascii="仿宋_GB2312" w:hAnsi="仿宋_GB2312" w:eastAsia="仿宋_GB2312" w:cs="仿宋_GB2312"/>
          <w:b/>
          <w:sz w:val="44"/>
          <w:szCs w:val="44"/>
        </w:rPr>
      </w:pPr>
    </w:p>
    <w:p w14:paraId="20929B06">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目      录</w:t>
      </w:r>
    </w:p>
    <w:p w14:paraId="3AF86A7C">
      <w:pPr>
        <w:jc w:val="center"/>
        <w:rPr>
          <w:rFonts w:hint="eastAsia" w:ascii="仿宋_GB2312" w:hAnsi="仿宋_GB2312" w:eastAsia="仿宋_GB2312" w:cs="仿宋_GB2312"/>
          <w:b/>
          <w:sz w:val="28"/>
          <w:szCs w:val="28"/>
        </w:rPr>
      </w:pPr>
    </w:p>
    <w:p w14:paraId="4BD1ADB1">
      <w:pPr>
        <w:pStyle w:val="9"/>
        <w:tabs>
          <w:tab w:val="right" w:leader="dot" w:pos="9174"/>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第一部分  </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邀请</w:t>
      </w:r>
    </w:p>
    <w:p w14:paraId="766DB4A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第二部分  </w:t>
      </w:r>
      <w:r>
        <w:rPr>
          <w:rFonts w:hint="eastAsia" w:ascii="仿宋_GB2312" w:hAnsi="仿宋_GB2312" w:eastAsia="仿宋_GB2312" w:cs="仿宋_GB2312"/>
          <w:sz w:val="28"/>
          <w:szCs w:val="28"/>
          <w:lang w:eastAsia="zh-CN"/>
        </w:rPr>
        <w:t>询价采购</w:t>
      </w:r>
      <w:r>
        <w:rPr>
          <w:rFonts w:hint="eastAsia" w:ascii="仿宋_GB2312" w:hAnsi="仿宋_GB2312" w:eastAsia="仿宋_GB2312" w:cs="仿宋_GB2312"/>
          <w:sz w:val="28"/>
          <w:szCs w:val="28"/>
        </w:rPr>
        <w:t>项目说明及要求</w:t>
      </w:r>
    </w:p>
    <w:p w14:paraId="51082CD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供应商须知</w:t>
      </w:r>
    </w:p>
    <w:p w14:paraId="6AB59994">
      <w:pPr>
        <w:pStyle w:val="9"/>
        <w:tabs>
          <w:tab w:val="right" w:leader="dot" w:pos="9174"/>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 xml:space="preserve">部分  </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响应文件格式</w:t>
      </w:r>
    </w:p>
    <w:p w14:paraId="3FC29135">
      <w:pPr>
        <w:pStyle w:val="9"/>
        <w:tabs>
          <w:tab w:val="right" w:leader="dot" w:pos="9174"/>
        </w:tabs>
        <w:spacing w:line="360" w:lineRule="auto"/>
        <w:rPr>
          <w:rFonts w:hint="eastAsia" w:ascii="仿宋_GB2312" w:hAnsi="仿宋_GB2312" w:eastAsia="仿宋_GB2312" w:cs="仿宋_GB2312"/>
          <w:sz w:val="28"/>
          <w:szCs w:val="28"/>
        </w:rPr>
      </w:pPr>
    </w:p>
    <w:p w14:paraId="60109795">
      <w:pPr>
        <w:rPr>
          <w:rFonts w:hint="eastAsia" w:ascii="仿宋_GB2312" w:hAnsi="仿宋_GB2312" w:eastAsia="仿宋_GB2312" w:cs="仿宋_GB2312"/>
          <w:sz w:val="28"/>
          <w:szCs w:val="28"/>
        </w:rPr>
      </w:pPr>
    </w:p>
    <w:p w14:paraId="10C998FB">
      <w:pPr>
        <w:rPr>
          <w:rFonts w:hint="eastAsia" w:ascii="仿宋_GB2312" w:hAnsi="仿宋_GB2312" w:eastAsia="仿宋_GB2312" w:cs="仿宋_GB2312"/>
          <w:sz w:val="28"/>
          <w:szCs w:val="28"/>
        </w:rPr>
      </w:pPr>
    </w:p>
    <w:p w14:paraId="68699A05">
      <w:pPr>
        <w:rPr>
          <w:rFonts w:hint="eastAsia" w:ascii="仿宋_GB2312" w:hAnsi="仿宋_GB2312" w:eastAsia="仿宋_GB2312" w:cs="仿宋_GB2312"/>
          <w:sz w:val="28"/>
          <w:szCs w:val="28"/>
        </w:rPr>
      </w:pPr>
    </w:p>
    <w:p w14:paraId="7EE12564">
      <w:pPr>
        <w:rPr>
          <w:rFonts w:hint="eastAsia" w:ascii="仿宋_GB2312" w:hAnsi="仿宋_GB2312" w:eastAsia="仿宋_GB2312" w:cs="仿宋_GB2312"/>
          <w:sz w:val="28"/>
          <w:szCs w:val="28"/>
        </w:rPr>
      </w:pPr>
    </w:p>
    <w:p w14:paraId="6C3120C0">
      <w:pPr>
        <w:rPr>
          <w:rFonts w:hint="eastAsia" w:ascii="仿宋_GB2312" w:hAnsi="仿宋_GB2312" w:eastAsia="仿宋_GB2312" w:cs="仿宋_GB2312"/>
          <w:sz w:val="28"/>
          <w:szCs w:val="28"/>
        </w:rPr>
      </w:pPr>
    </w:p>
    <w:p w14:paraId="650A32D5">
      <w:pPr>
        <w:rPr>
          <w:rFonts w:hint="eastAsia" w:ascii="仿宋_GB2312" w:hAnsi="仿宋_GB2312" w:eastAsia="仿宋_GB2312" w:cs="仿宋_GB2312"/>
          <w:sz w:val="28"/>
          <w:szCs w:val="28"/>
        </w:rPr>
      </w:pPr>
    </w:p>
    <w:p w14:paraId="368EEC33">
      <w:pPr>
        <w:pStyle w:val="2"/>
        <w:rPr>
          <w:rFonts w:hint="eastAsia"/>
        </w:rPr>
      </w:pPr>
    </w:p>
    <w:p w14:paraId="6EB7D314">
      <w:pPr>
        <w:rPr>
          <w:rFonts w:hint="eastAsia" w:ascii="仿宋_GB2312" w:hAnsi="仿宋_GB2312" w:eastAsia="仿宋_GB2312" w:cs="仿宋_GB2312"/>
          <w:sz w:val="28"/>
          <w:szCs w:val="28"/>
        </w:rPr>
      </w:pPr>
    </w:p>
    <w:p w14:paraId="31F29C42">
      <w:pPr>
        <w:rPr>
          <w:rFonts w:hint="eastAsia" w:ascii="仿宋_GB2312" w:hAnsi="仿宋_GB2312" w:eastAsia="仿宋_GB2312" w:cs="仿宋_GB2312"/>
          <w:sz w:val="28"/>
          <w:szCs w:val="28"/>
        </w:rPr>
      </w:pPr>
    </w:p>
    <w:p w14:paraId="3378DB20">
      <w:pPr>
        <w:rPr>
          <w:rFonts w:hint="eastAsia" w:ascii="仿宋_GB2312" w:hAnsi="仿宋_GB2312" w:eastAsia="仿宋_GB2312" w:cs="仿宋_GB2312"/>
          <w:sz w:val="28"/>
          <w:szCs w:val="28"/>
        </w:rPr>
      </w:pPr>
    </w:p>
    <w:p w14:paraId="7F1C6F46">
      <w:pPr>
        <w:rPr>
          <w:rFonts w:hint="eastAsia" w:ascii="仿宋_GB2312" w:hAnsi="仿宋_GB2312" w:eastAsia="仿宋_GB2312" w:cs="仿宋_GB2312"/>
          <w:sz w:val="28"/>
          <w:szCs w:val="28"/>
        </w:rPr>
      </w:pPr>
    </w:p>
    <w:p w14:paraId="3D543D81">
      <w:pPr>
        <w:rPr>
          <w:rFonts w:hint="eastAsia" w:ascii="仿宋_GB2312" w:hAnsi="仿宋_GB2312" w:eastAsia="仿宋_GB2312" w:cs="仿宋_GB2312"/>
          <w:sz w:val="28"/>
          <w:szCs w:val="28"/>
        </w:rPr>
      </w:pPr>
    </w:p>
    <w:p w14:paraId="16BF0896">
      <w:pPr>
        <w:rPr>
          <w:rFonts w:hint="eastAsia" w:ascii="仿宋_GB2312" w:hAnsi="仿宋_GB2312" w:eastAsia="仿宋_GB2312" w:cs="仿宋_GB2312"/>
          <w:sz w:val="28"/>
          <w:szCs w:val="28"/>
        </w:rPr>
      </w:pPr>
    </w:p>
    <w:p w14:paraId="2CE83665">
      <w:pPr>
        <w:pStyle w:val="2"/>
        <w:rPr>
          <w:rFonts w:hint="default" w:eastAsia="仿宋_GB2312"/>
          <w:lang w:val="en-US" w:eastAsia="zh-CN"/>
        </w:rPr>
      </w:pPr>
    </w:p>
    <w:p w14:paraId="73018A70">
      <w:pPr>
        <w:pStyle w:val="2"/>
        <w:rPr>
          <w:rFonts w:hint="default" w:eastAsia="仿宋_GB2312"/>
          <w:lang w:val="en-US" w:eastAsia="zh-CN"/>
        </w:rPr>
      </w:pPr>
    </w:p>
    <w:p w14:paraId="08A714C5">
      <w:pPr>
        <w:jc w:val="both"/>
        <w:outlineLvl w:val="0"/>
        <w:rPr>
          <w:rFonts w:hint="eastAsia" w:ascii="仿宋_GB2312" w:hAnsi="仿宋_GB2312" w:eastAsia="仿宋_GB2312" w:cs="仿宋_GB2312"/>
          <w:sz w:val="28"/>
          <w:szCs w:val="28"/>
        </w:rPr>
      </w:pPr>
    </w:p>
    <w:p w14:paraId="38D765F9">
      <w:pPr>
        <w:numPr>
          <w:ilvl w:val="0"/>
          <w:numId w:val="1"/>
        </w:numPr>
        <w:ind w:firstLine="3219" w:firstLineChars="1145"/>
        <w:outlineLvl w:val="0"/>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询价邀请</w:t>
      </w:r>
    </w:p>
    <w:p w14:paraId="081DCC16">
      <w:pPr>
        <w:pStyle w:val="2"/>
        <w:numPr>
          <w:ilvl w:val="0"/>
          <w:numId w:val="0"/>
        </w:numPr>
        <w:ind w:leftChars="552"/>
        <w:rPr>
          <w:rFonts w:hint="eastAsia" w:ascii="仿宋_GB2312" w:hAnsi="仿宋_GB2312" w:eastAsia="仿宋_GB2312" w:cs="仿宋_GB2312"/>
          <w:lang w:val="zh-CN"/>
        </w:rPr>
      </w:pPr>
    </w:p>
    <w:p w14:paraId="1C14D891">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b/>
          <w:sz w:val="21"/>
          <w:szCs w:val="21"/>
          <w:lang w:val="zh-CN"/>
        </w:rPr>
      </w:pPr>
      <w:r>
        <w:rPr>
          <w:rFonts w:hint="eastAsia" w:ascii="宋体" w:hAnsi="宋体"/>
          <w:sz w:val="21"/>
          <w:szCs w:val="21"/>
        </w:rPr>
        <w:t>依据《中华人民共和国职业病防治法》、《放射诊疗管理规定》、《医用X射线诊断设备质量控制检测规范》(WS 76—2020)、《X射线计算机体层摄影装置质量控制检测规范》(WS 519—2019)、《职业性外照射个人监测规范》(GBZ 128-2019) 等法律、法规、标准的规定</w:t>
      </w:r>
      <w:r>
        <w:rPr>
          <w:rFonts w:hint="eastAsia" w:ascii="宋体" w:hAnsi="宋体"/>
          <w:sz w:val="21"/>
          <w:szCs w:val="21"/>
          <w:lang w:eastAsia="zh-CN"/>
        </w:rPr>
        <w:t>，</w:t>
      </w:r>
      <w:r>
        <w:rPr>
          <w:rFonts w:hint="eastAsia" w:ascii="宋体" w:hAnsi="宋体"/>
          <w:sz w:val="21"/>
          <w:szCs w:val="21"/>
        </w:rPr>
        <w:t>泉州市第三医院拟对所需X射线诊断设备防护检测(含质控检测)、稳定性检测、个人剂量</w:t>
      </w:r>
      <w:r>
        <w:rPr>
          <w:rFonts w:hint="eastAsia" w:ascii="宋体" w:hAnsi="宋体"/>
          <w:sz w:val="21"/>
          <w:szCs w:val="21"/>
          <w:lang w:eastAsia="zh-CN"/>
        </w:rPr>
        <w:t>监</w:t>
      </w:r>
      <w:r>
        <w:rPr>
          <w:rFonts w:hint="eastAsia" w:ascii="宋体" w:hAnsi="宋体"/>
          <w:sz w:val="21"/>
          <w:szCs w:val="21"/>
        </w:rPr>
        <w:t>测</w:t>
      </w:r>
      <w:r>
        <w:rPr>
          <w:rFonts w:hint="eastAsia" w:ascii="宋体" w:hAnsi="宋体"/>
          <w:sz w:val="21"/>
          <w:szCs w:val="21"/>
          <w:lang w:eastAsia="zh-CN"/>
        </w:rPr>
        <w:t>服务</w:t>
      </w:r>
      <w:r>
        <w:rPr>
          <w:rFonts w:hint="eastAsia" w:ascii="宋体" w:hAnsi="宋体"/>
          <w:sz w:val="21"/>
          <w:szCs w:val="21"/>
        </w:rPr>
        <w:t>进行</w:t>
      </w:r>
      <w:r>
        <w:rPr>
          <w:rFonts w:hint="eastAsia" w:ascii="宋体" w:hAnsi="宋体"/>
          <w:sz w:val="21"/>
          <w:szCs w:val="21"/>
          <w:lang w:eastAsia="zh-CN"/>
        </w:rPr>
        <w:t>询价</w:t>
      </w:r>
      <w:r>
        <w:rPr>
          <w:rFonts w:hint="eastAsia" w:ascii="宋体" w:hAnsi="宋体"/>
          <w:sz w:val="21"/>
          <w:szCs w:val="21"/>
        </w:rPr>
        <w:t>采购，</w:t>
      </w:r>
      <w:r>
        <w:rPr>
          <w:rFonts w:hint="eastAsia" w:ascii="宋体" w:hAnsi="宋体"/>
          <w:sz w:val="21"/>
          <w:szCs w:val="21"/>
          <w:lang w:val="zh-CN"/>
        </w:rPr>
        <w:t>欢迎具备资质的合格供应商前来</w:t>
      </w:r>
      <w:r>
        <w:rPr>
          <w:rFonts w:hint="eastAsia" w:ascii="宋体" w:hAnsi="宋体"/>
          <w:sz w:val="21"/>
          <w:szCs w:val="21"/>
        </w:rPr>
        <w:t>参加。</w:t>
      </w:r>
    </w:p>
    <w:p w14:paraId="3BA9935D">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default" w:ascii="宋体" w:hAnsi="宋体"/>
          <w:sz w:val="21"/>
          <w:szCs w:val="21"/>
          <w:lang w:val="en-US" w:eastAsia="zh-CN"/>
        </w:rPr>
      </w:pPr>
      <w:r>
        <w:rPr>
          <w:rFonts w:hint="eastAsia" w:ascii="宋体" w:hAnsi="宋体"/>
          <w:sz w:val="21"/>
          <w:szCs w:val="21"/>
          <w:lang w:val="zh-CN"/>
        </w:rPr>
        <w:t>一</w:t>
      </w:r>
      <w:r>
        <w:rPr>
          <w:rFonts w:hint="eastAsia" w:ascii="宋体" w:hAnsi="宋体"/>
          <w:sz w:val="21"/>
          <w:szCs w:val="21"/>
        </w:rPr>
        <w:t>、</w:t>
      </w:r>
      <w:r>
        <w:rPr>
          <w:rFonts w:hint="eastAsia" w:ascii="宋体" w:hAnsi="宋体"/>
          <w:sz w:val="21"/>
          <w:szCs w:val="21"/>
          <w:lang w:eastAsia="zh-CN"/>
        </w:rPr>
        <w:t>采购项目编号：</w:t>
      </w:r>
      <w:r>
        <w:rPr>
          <w:rFonts w:hint="eastAsia" w:ascii="宋体" w:hAnsi="宋体"/>
          <w:sz w:val="21"/>
          <w:szCs w:val="21"/>
          <w:lang w:val="en-US" w:eastAsia="zh-CN"/>
        </w:rPr>
        <w:t>FSWSJSFWCG-2025001</w:t>
      </w:r>
    </w:p>
    <w:p w14:paraId="4474B81C">
      <w:pPr>
        <w:keepNext w:val="0"/>
        <w:keepLines w:val="0"/>
        <w:pageBreakBefore w:val="0"/>
        <w:widowControl w:val="0"/>
        <w:kinsoku/>
        <w:wordWrap/>
        <w:overflowPunct/>
        <w:topLinePunct w:val="0"/>
        <w:bidi w:val="0"/>
        <w:snapToGrid/>
        <w:spacing w:line="400" w:lineRule="exact"/>
        <w:ind w:firstLine="831" w:firstLineChars="396"/>
        <w:textAlignment w:val="auto"/>
        <w:outlineLvl w:val="0"/>
        <w:rPr>
          <w:rFonts w:hint="eastAsia" w:ascii="宋体" w:hAnsi="宋体" w:eastAsia="宋体"/>
          <w:b/>
          <w:sz w:val="21"/>
          <w:szCs w:val="21"/>
          <w:lang w:val="en-US" w:eastAsia="zh-CN"/>
        </w:rPr>
      </w:pPr>
      <w:r>
        <w:rPr>
          <w:rFonts w:hint="eastAsia" w:ascii="宋体" w:hAnsi="宋体"/>
          <w:sz w:val="21"/>
          <w:szCs w:val="21"/>
        </w:rPr>
        <w:t>采购项目名称：</w:t>
      </w:r>
      <w:r>
        <w:rPr>
          <w:rFonts w:hint="eastAsia" w:ascii="宋体" w:hAnsi="宋体"/>
          <w:sz w:val="21"/>
          <w:szCs w:val="21"/>
          <w:lang w:val="en-US" w:eastAsia="zh-CN"/>
        </w:rPr>
        <w:t xml:space="preserve">2026年度、2027年度放射卫生技术服务采购 </w:t>
      </w:r>
    </w:p>
    <w:p w14:paraId="1E960A37">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eastAsia="宋体"/>
          <w:sz w:val="21"/>
          <w:szCs w:val="21"/>
          <w:lang w:eastAsia="zh-CN"/>
        </w:rPr>
      </w:pPr>
      <w:r>
        <w:rPr>
          <w:rFonts w:hint="eastAsia" w:ascii="宋体" w:hAnsi="宋体"/>
          <w:sz w:val="21"/>
          <w:szCs w:val="21"/>
        </w:rPr>
        <w:t>二、采购预算及项目内容</w:t>
      </w:r>
      <w:r>
        <w:rPr>
          <w:rFonts w:hint="eastAsia" w:ascii="宋体" w:hAnsi="宋体"/>
          <w:sz w:val="21"/>
          <w:szCs w:val="21"/>
          <w:lang w:eastAsia="zh-CN"/>
        </w:rPr>
        <w:t>：（</w:t>
      </w:r>
      <w:r>
        <w:rPr>
          <w:rFonts w:hint="eastAsia" w:ascii="宋体" w:hAnsi="宋体"/>
          <w:sz w:val="21"/>
          <w:szCs w:val="21"/>
          <w:lang w:val="en-US" w:eastAsia="zh-CN"/>
        </w:rPr>
        <w:t>须对同一合同包内容同时投标</w:t>
      </w:r>
      <w:r>
        <w:rPr>
          <w:rFonts w:hint="eastAsia" w:ascii="宋体" w:hAnsi="宋体"/>
          <w:sz w:val="21"/>
          <w:szCs w:val="21"/>
          <w:lang w:eastAsia="zh-CN"/>
        </w:rPr>
        <w:t>）</w:t>
      </w:r>
    </w:p>
    <w:tbl>
      <w:tblPr>
        <w:tblStyle w:val="11"/>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05"/>
        <w:gridCol w:w="3520"/>
        <w:gridCol w:w="1170"/>
        <w:gridCol w:w="480"/>
        <w:gridCol w:w="1516"/>
      </w:tblGrid>
      <w:tr w14:paraId="62F1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87" w:type="dxa"/>
            <w:noWrap w:val="0"/>
            <w:vAlign w:val="center"/>
          </w:tcPr>
          <w:p w14:paraId="444030BB">
            <w:pPr>
              <w:keepNext w:val="0"/>
              <w:keepLines w:val="0"/>
              <w:pageBreakBefore w:val="0"/>
              <w:widowControl w:val="0"/>
              <w:kinsoku/>
              <w:wordWrap/>
              <w:overflowPunct/>
              <w:topLinePunct w:val="0"/>
              <w:bidi w:val="0"/>
              <w:snapToGrid/>
              <w:spacing w:line="400" w:lineRule="exact"/>
              <w:textAlignment w:val="auto"/>
              <w:outlineLvl w:val="0"/>
              <w:rPr>
                <w:rFonts w:hint="eastAsia" w:ascii="宋体" w:hAnsi="宋体"/>
                <w:b/>
                <w:sz w:val="21"/>
                <w:szCs w:val="21"/>
              </w:rPr>
            </w:pPr>
            <w:r>
              <w:rPr>
                <w:rFonts w:hint="eastAsia" w:ascii="宋体" w:hAnsi="宋体"/>
                <w:b/>
                <w:sz w:val="21"/>
                <w:szCs w:val="21"/>
              </w:rPr>
              <w:t>合同包</w:t>
            </w:r>
          </w:p>
        </w:tc>
        <w:tc>
          <w:tcPr>
            <w:tcW w:w="1005" w:type="dxa"/>
            <w:noWrap w:val="0"/>
            <w:vAlign w:val="center"/>
          </w:tcPr>
          <w:p w14:paraId="03D5AD73">
            <w:pPr>
              <w:keepNext w:val="0"/>
              <w:keepLines w:val="0"/>
              <w:pageBreakBefore w:val="0"/>
              <w:widowControl w:val="0"/>
              <w:kinsoku/>
              <w:wordWrap/>
              <w:overflowPunct/>
              <w:topLinePunct w:val="0"/>
              <w:bidi w:val="0"/>
              <w:snapToGrid/>
              <w:spacing w:line="400" w:lineRule="exact"/>
              <w:textAlignment w:val="auto"/>
              <w:outlineLvl w:val="0"/>
              <w:rPr>
                <w:rFonts w:hint="eastAsia" w:ascii="宋体" w:hAnsi="宋体" w:eastAsia="宋体"/>
                <w:b/>
                <w:sz w:val="21"/>
                <w:szCs w:val="21"/>
                <w:lang w:eastAsia="zh-CN"/>
              </w:rPr>
            </w:pPr>
            <w:r>
              <w:rPr>
                <w:rFonts w:hint="eastAsia" w:ascii="宋体" w:hAnsi="宋体"/>
                <w:b/>
                <w:sz w:val="21"/>
                <w:szCs w:val="21"/>
                <w:lang w:eastAsia="zh-CN"/>
              </w:rPr>
              <w:t>品目号</w:t>
            </w:r>
          </w:p>
        </w:tc>
        <w:tc>
          <w:tcPr>
            <w:tcW w:w="3520" w:type="dxa"/>
            <w:noWrap w:val="0"/>
            <w:vAlign w:val="center"/>
          </w:tcPr>
          <w:p w14:paraId="0199A08E">
            <w:pPr>
              <w:keepNext w:val="0"/>
              <w:keepLines w:val="0"/>
              <w:pageBreakBefore w:val="0"/>
              <w:widowControl w:val="0"/>
              <w:kinsoku/>
              <w:wordWrap/>
              <w:overflowPunct/>
              <w:topLinePunct w:val="0"/>
              <w:bidi w:val="0"/>
              <w:snapToGrid/>
              <w:spacing w:line="400" w:lineRule="exact"/>
              <w:jc w:val="center"/>
              <w:textAlignment w:val="auto"/>
              <w:outlineLvl w:val="0"/>
              <w:rPr>
                <w:rFonts w:hint="eastAsia" w:ascii="宋体" w:hAnsi="宋体" w:eastAsia="宋体"/>
                <w:b/>
                <w:sz w:val="21"/>
                <w:szCs w:val="21"/>
                <w:lang w:eastAsia="zh-CN"/>
              </w:rPr>
            </w:pPr>
            <w:r>
              <w:rPr>
                <w:rFonts w:hint="eastAsia" w:ascii="宋体" w:hAnsi="宋体"/>
                <w:b/>
                <w:sz w:val="21"/>
                <w:szCs w:val="21"/>
                <w:lang w:eastAsia="zh-CN"/>
              </w:rPr>
              <w:t>品目名</w:t>
            </w:r>
          </w:p>
        </w:tc>
        <w:tc>
          <w:tcPr>
            <w:tcW w:w="1170" w:type="dxa"/>
            <w:noWrap w:val="0"/>
            <w:vAlign w:val="center"/>
          </w:tcPr>
          <w:p w14:paraId="52BC028D">
            <w:pPr>
              <w:keepNext w:val="0"/>
              <w:keepLines w:val="0"/>
              <w:pageBreakBefore w:val="0"/>
              <w:widowControl w:val="0"/>
              <w:kinsoku/>
              <w:wordWrap/>
              <w:overflowPunct/>
              <w:topLinePunct w:val="0"/>
              <w:bidi w:val="0"/>
              <w:snapToGrid/>
              <w:spacing w:line="400" w:lineRule="exact"/>
              <w:ind w:firstLine="211" w:firstLineChars="100"/>
              <w:textAlignment w:val="auto"/>
              <w:outlineLvl w:val="0"/>
              <w:rPr>
                <w:rFonts w:ascii="宋体" w:hAnsi="宋体"/>
                <w:b/>
                <w:sz w:val="21"/>
                <w:szCs w:val="21"/>
              </w:rPr>
            </w:pPr>
            <w:r>
              <w:rPr>
                <w:rFonts w:hint="eastAsia" w:ascii="宋体" w:hAnsi="宋体"/>
                <w:b/>
                <w:sz w:val="21"/>
                <w:szCs w:val="21"/>
              </w:rPr>
              <w:t>单位</w:t>
            </w:r>
          </w:p>
        </w:tc>
        <w:tc>
          <w:tcPr>
            <w:tcW w:w="480" w:type="dxa"/>
            <w:noWrap w:val="0"/>
            <w:vAlign w:val="center"/>
          </w:tcPr>
          <w:p w14:paraId="4B00FCD6">
            <w:pPr>
              <w:keepNext w:val="0"/>
              <w:keepLines w:val="0"/>
              <w:pageBreakBefore w:val="0"/>
              <w:widowControl w:val="0"/>
              <w:kinsoku/>
              <w:wordWrap/>
              <w:overflowPunct/>
              <w:topLinePunct w:val="0"/>
              <w:bidi w:val="0"/>
              <w:snapToGrid/>
              <w:spacing w:line="400" w:lineRule="exact"/>
              <w:textAlignment w:val="auto"/>
              <w:outlineLvl w:val="0"/>
              <w:rPr>
                <w:rFonts w:hint="eastAsia" w:ascii="宋体" w:hAnsi="宋体"/>
                <w:b/>
                <w:sz w:val="21"/>
                <w:szCs w:val="21"/>
              </w:rPr>
            </w:pPr>
            <w:r>
              <w:rPr>
                <w:rFonts w:hint="eastAsia" w:ascii="宋体" w:hAnsi="宋体"/>
                <w:b/>
                <w:sz w:val="21"/>
                <w:szCs w:val="21"/>
              </w:rPr>
              <w:t>数量</w:t>
            </w:r>
          </w:p>
        </w:tc>
        <w:tc>
          <w:tcPr>
            <w:tcW w:w="1516" w:type="dxa"/>
            <w:noWrap w:val="0"/>
            <w:vAlign w:val="center"/>
          </w:tcPr>
          <w:p w14:paraId="5D688BAA">
            <w:pPr>
              <w:keepNext w:val="0"/>
              <w:keepLines w:val="0"/>
              <w:pageBreakBefore w:val="0"/>
              <w:widowControl w:val="0"/>
              <w:kinsoku/>
              <w:wordWrap/>
              <w:overflowPunct/>
              <w:topLinePunct w:val="0"/>
              <w:bidi w:val="0"/>
              <w:snapToGrid/>
              <w:spacing w:line="400" w:lineRule="exact"/>
              <w:jc w:val="center"/>
              <w:textAlignment w:val="auto"/>
              <w:outlineLvl w:val="0"/>
              <w:rPr>
                <w:rFonts w:hint="eastAsia" w:ascii="宋体" w:hAnsi="宋体"/>
                <w:b/>
                <w:sz w:val="21"/>
                <w:szCs w:val="21"/>
                <w:lang w:eastAsia="zh-CN"/>
              </w:rPr>
            </w:pPr>
            <w:r>
              <w:rPr>
                <w:rFonts w:hint="eastAsia" w:ascii="宋体" w:hAnsi="宋体"/>
                <w:b/>
                <w:sz w:val="21"/>
                <w:szCs w:val="21"/>
                <w:lang w:eastAsia="zh-CN"/>
              </w:rPr>
              <w:t>合同包最高</w:t>
            </w:r>
            <w:r>
              <w:rPr>
                <w:rFonts w:hint="eastAsia" w:ascii="宋体" w:hAnsi="宋体"/>
                <w:b/>
                <w:sz w:val="21"/>
                <w:szCs w:val="21"/>
              </w:rPr>
              <w:t>限价（</w:t>
            </w:r>
            <w:r>
              <w:rPr>
                <w:rFonts w:ascii="宋体" w:hAnsi="宋体"/>
                <w:b/>
                <w:sz w:val="21"/>
                <w:szCs w:val="21"/>
              </w:rPr>
              <w:t>元</w:t>
            </w:r>
            <w:r>
              <w:rPr>
                <w:rFonts w:hint="eastAsia" w:ascii="宋体" w:hAnsi="宋体"/>
                <w:b/>
                <w:sz w:val="21"/>
                <w:szCs w:val="21"/>
              </w:rPr>
              <w:t>）</w:t>
            </w:r>
          </w:p>
        </w:tc>
      </w:tr>
      <w:tr w14:paraId="0723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87" w:type="dxa"/>
            <w:vMerge w:val="restart"/>
            <w:noWrap w:val="0"/>
            <w:vAlign w:val="center"/>
          </w:tcPr>
          <w:p w14:paraId="5AB92A2E">
            <w:pPr>
              <w:keepNext w:val="0"/>
              <w:keepLines w:val="0"/>
              <w:pageBreakBefore w:val="0"/>
              <w:widowControl w:val="0"/>
              <w:kinsoku/>
              <w:wordWrap/>
              <w:overflowPunct/>
              <w:topLinePunct w:val="0"/>
              <w:bidi w:val="0"/>
              <w:snapToGrid/>
              <w:spacing w:line="400" w:lineRule="exact"/>
              <w:ind w:firstLine="210" w:firstLineChars="100"/>
              <w:textAlignment w:val="auto"/>
              <w:outlineLvl w:val="0"/>
              <w:rPr>
                <w:rFonts w:hint="eastAsia" w:ascii="宋体" w:hAnsi="宋体" w:eastAsia="宋体"/>
                <w:sz w:val="21"/>
                <w:szCs w:val="21"/>
                <w:lang w:val="en-US" w:eastAsia="zh-CN"/>
              </w:rPr>
            </w:pPr>
            <w:r>
              <w:rPr>
                <w:rFonts w:hint="eastAsia" w:ascii="宋体" w:hAnsi="宋体"/>
                <w:sz w:val="21"/>
                <w:szCs w:val="21"/>
                <w:lang w:val="en-US" w:eastAsia="zh-CN"/>
              </w:rPr>
              <w:t>一</w:t>
            </w:r>
          </w:p>
        </w:tc>
        <w:tc>
          <w:tcPr>
            <w:tcW w:w="1005" w:type="dxa"/>
            <w:noWrap w:val="0"/>
            <w:vAlign w:val="center"/>
          </w:tcPr>
          <w:p w14:paraId="2FA96418">
            <w:pPr>
              <w:keepNext w:val="0"/>
              <w:keepLines w:val="0"/>
              <w:pageBreakBefore w:val="0"/>
              <w:widowControl w:val="0"/>
              <w:kinsoku/>
              <w:wordWrap/>
              <w:overflowPunct/>
              <w:topLinePunct w:val="0"/>
              <w:bidi w:val="0"/>
              <w:snapToGrid/>
              <w:spacing w:line="400" w:lineRule="exact"/>
              <w:ind w:firstLine="210" w:firstLineChars="100"/>
              <w:textAlignment w:val="auto"/>
              <w:outlineLvl w:val="0"/>
              <w:rPr>
                <w:rFonts w:hint="default" w:ascii="宋体" w:hAnsi="宋体"/>
                <w:sz w:val="21"/>
                <w:szCs w:val="21"/>
                <w:lang w:val="en-US" w:eastAsia="zh-CN"/>
              </w:rPr>
            </w:pPr>
            <w:r>
              <w:rPr>
                <w:rFonts w:hint="eastAsia" w:ascii="宋体" w:hAnsi="宋体"/>
                <w:sz w:val="21"/>
                <w:szCs w:val="21"/>
                <w:lang w:val="en-US" w:eastAsia="zh-CN"/>
              </w:rPr>
              <w:t>1-1</w:t>
            </w:r>
          </w:p>
        </w:tc>
        <w:tc>
          <w:tcPr>
            <w:tcW w:w="3520" w:type="dxa"/>
            <w:noWrap w:val="0"/>
            <w:vAlign w:val="center"/>
          </w:tcPr>
          <w:p w14:paraId="13E2CD26">
            <w:pPr>
              <w:keepNext w:val="0"/>
              <w:keepLines w:val="0"/>
              <w:pageBreakBefore w:val="0"/>
              <w:widowControl w:val="0"/>
              <w:kinsoku/>
              <w:wordWrap/>
              <w:overflowPunct/>
              <w:topLinePunct w:val="0"/>
              <w:bidi w:val="0"/>
              <w:snapToGrid/>
              <w:spacing w:line="400" w:lineRule="exact"/>
              <w:textAlignment w:val="auto"/>
              <w:outlineLvl w:val="0"/>
              <w:rPr>
                <w:rFonts w:hint="eastAsia" w:ascii="宋体" w:hAnsi="宋体" w:eastAsia="宋体"/>
                <w:sz w:val="21"/>
                <w:szCs w:val="21"/>
                <w:lang w:val="en-US" w:eastAsia="zh-CN"/>
              </w:rPr>
            </w:pPr>
            <w:r>
              <w:rPr>
                <w:rFonts w:hint="eastAsia" w:ascii="宋体" w:hAnsi="宋体"/>
                <w:sz w:val="21"/>
                <w:szCs w:val="21"/>
                <w:lang w:val="en-US" w:eastAsia="zh-CN"/>
              </w:rPr>
              <w:t>CT</w:t>
            </w:r>
            <w:r>
              <w:rPr>
                <w:rFonts w:hint="eastAsia" w:ascii="宋体" w:hAnsi="宋体" w:eastAsia="宋体"/>
                <w:sz w:val="21"/>
                <w:szCs w:val="21"/>
                <w:lang w:val="en-US" w:eastAsia="zh-CN"/>
              </w:rPr>
              <w:t>放射诊疗设备质量控制</w:t>
            </w:r>
            <w:r>
              <w:rPr>
                <w:rFonts w:hint="eastAsia" w:ascii="宋体" w:hAnsi="宋体"/>
                <w:sz w:val="21"/>
                <w:szCs w:val="21"/>
                <w:lang w:val="en-US" w:eastAsia="zh-CN"/>
              </w:rPr>
              <w:t>检测</w:t>
            </w:r>
            <w:r>
              <w:rPr>
                <w:rFonts w:hint="eastAsia" w:ascii="宋体" w:hAnsi="宋体" w:eastAsia="宋体"/>
                <w:sz w:val="21"/>
                <w:szCs w:val="21"/>
                <w:lang w:val="en-US" w:eastAsia="zh-CN"/>
              </w:rPr>
              <w:t>、工作场所放射防护</w:t>
            </w:r>
            <w:r>
              <w:rPr>
                <w:rFonts w:hint="eastAsia" w:ascii="宋体" w:hAnsi="宋体"/>
                <w:sz w:val="21"/>
                <w:szCs w:val="21"/>
                <w:lang w:val="en-US" w:eastAsia="zh-CN"/>
              </w:rPr>
              <w:t>检测</w:t>
            </w:r>
            <w:r>
              <w:rPr>
                <w:rFonts w:hint="eastAsia" w:ascii="宋体" w:hAnsi="宋体" w:eastAsia="宋体"/>
                <w:sz w:val="21"/>
                <w:szCs w:val="21"/>
                <w:lang w:val="en-US" w:eastAsia="zh-CN"/>
              </w:rPr>
              <w:t>、稳定性检测</w:t>
            </w:r>
          </w:p>
        </w:tc>
        <w:tc>
          <w:tcPr>
            <w:tcW w:w="1170" w:type="dxa"/>
            <w:noWrap w:val="0"/>
            <w:vAlign w:val="center"/>
          </w:tcPr>
          <w:p w14:paraId="6DFB5E79">
            <w:pPr>
              <w:keepNext w:val="0"/>
              <w:keepLines w:val="0"/>
              <w:pageBreakBefore w:val="0"/>
              <w:widowControl w:val="0"/>
              <w:kinsoku/>
              <w:wordWrap/>
              <w:overflowPunct/>
              <w:topLinePunct w:val="0"/>
              <w:bidi w:val="0"/>
              <w:snapToGrid/>
              <w:spacing w:line="400" w:lineRule="exact"/>
              <w:jc w:val="center"/>
              <w:textAlignment w:val="auto"/>
              <w:outlineLvl w:val="0"/>
              <w:rPr>
                <w:rFonts w:hint="eastAsia" w:ascii="宋体" w:hAnsi="宋体" w:eastAsia="宋体"/>
                <w:sz w:val="21"/>
                <w:szCs w:val="21"/>
                <w:lang w:eastAsia="zh-CN"/>
              </w:rPr>
            </w:pPr>
            <w:r>
              <w:rPr>
                <w:rFonts w:hint="eastAsia" w:ascii="宋体" w:hAnsi="宋体"/>
                <w:sz w:val="21"/>
                <w:szCs w:val="21"/>
                <w:lang w:eastAsia="zh-CN"/>
              </w:rPr>
              <w:t>台</w:t>
            </w:r>
            <w:r>
              <w:rPr>
                <w:rFonts w:hint="eastAsia" w:ascii="宋体" w:hAnsi="宋体"/>
                <w:sz w:val="21"/>
                <w:szCs w:val="21"/>
                <w:lang w:val="en-US" w:eastAsia="zh-CN"/>
              </w:rPr>
              <w:t>/2</w:t>
            </w:r>
            <w:r>
              <w:rPr>
                <w:rFonts w:hint="eastAsia" w:ascii="宋体" w:hAnsi="宋体"/>
                <w:sz w:val="21"/>
                <w:szCs w:val="21"/>
                <w:lang w:eastAsia="zh-CN"/>
              </w:rPr>
              <w:t>年</w:t>
            </w:r>
          </w:p>
        </w:tc>
        <w:tc>
          <w:tcPr>
            <w:tcW w:w="480" w:type="dxa"/>
            <w:noWrap w:val="0"/>
            <w:vAlign w:val="center"/>
          </w:tcPr>
          <w:p w14:paraId="588A0C69">
            <w:pPr>
              <w:keepNext w:val="0"/>
              <w:keepLines w:val="0"/>
              <w:pageBreakBefore w:val="0"/>
              <w:widowControl w:val="0"/>
              <w:kinsoku/>
              <w:wordWrap/>
              <w:overflowPunct/>
              <w:topLinePunct w:val="0"/>
              <w:bidi w:val="0"/>
              <w:snapToGrid/>
              <w:spacing w:line="400" w:lineRule="exact"/>
              <w:jc w:val="center"/>
              <w:textAlignment w:val="auto"/>
              <w:outlineLvl w:val="0"/>
              <w:rPr>
                <w:rFonts w:hint="default" w:ascii="宋体" w:hAnsi="宋体" w:eastAsia="宋体"/>
                <w:sz w:val="21"/>
                <w:szCs w:val="21"/>
                <w:lang w:val="en-US" w:eastAsia="zh-CN"/>
              </w:rPr>
            </w:pPr>
            <w:r>
              <w:rPr>
                <w:rFonts w:hint="eastAsia" w:ascii="宋体" w:hAnsi="宋体"/>
                <w:sz w:val="21"/>
                <w:szCs w:val="21"/>
                <w:lang w:val="en-US" w:eastAsia="zh-CN"/>
              </w:rPr>
              <w:t>1</w:t>
            </w:r>
          </w:p>
        </w:tc>
        <w:tc>
          <w:tcPr>
            <w:tcW w:w="1516" w:type="dxa"/>
            <w:vMerge w:val="restart"/>
            <w:noWrap w:val="0"/>
            <w:vAlign w:val="center"/>
          </w:tcPr>
          <w:p w14:paraId="23B9BE26">
            <w:pPr>
              <w:keepNext w:val="0"/>
              <w:keepLines w:val="0"/>
              <w:pageBreakBefore w:val="0"/>
              <w:widowControl w:val="0"/>
              <w:kinsoku/>
              <w:wordWrap/>
              <w:overflowPunct/>
              <w:topLinePunct w:val="0"/>
              <w:bidi w:val="0"/>
              <w:snapToGrid/>
              <w:spacing w:line="400" w:lineRule="exact"/>
              <w:jc w:val="center"/>
              <w:textAlignment w:val="auto"/>
              <w:outlineLvl w:val="0"/>
              <w:rPr>
                <w:rFonts w:hint="default" w:ascii="宋体" w:hAnsi="宋体"/>
                <w:sz w:val="21"/>
                <w:szCs w:val="21"/>
                <w:lang w:val="en-US" w:eastAsia="zh-CN"/>
              </w:rPr>
            </w:pPr>
            <w:r>
              <w:rPr>
                <w:rFonts w:hint="eastAsia" w:ascii="宋体" w:hAnsi="宋体"/>
                <w:sz w:val="21"/>
                <w:szCs w:val="21"/>
                <w:lang w:val="en-US" w:eastAsia="zh-CN"/>
              </w:rPr>
              <w:t>24000.00</w:t>
            </w:r>
          </w:p>
        </w:tc>
      </w:tr>
      <w:tr w14:paraId="5092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87" w:type="dxa"/>
            <w:vMerge w:val="continue"/>
            <w:noWrap w:val="0"/>
            <w:vAlign w:val="center"/>
          </w:tcPr>
          <w:p w14:paraId="229BC5E3">
            <w:pPr>
              <w:keepNext w:val="0"/>
              <w:keepLines w:val="0"/>
              <w:pageBreakBefore w:val="0"/>
              <w:widowControl w:val="0"/>
              <w:kinsoku/>
              <w:wordWrap/>
              <w:overflowPunct/>
              <w:topLinePunct w:val="0"/>
              <w:bidi w:val="0"/>
              <w:snapToGrid/>
              <w:spacing w:line="400" w:lineRule="exact"/>
              <w:ind w:firstLine="210" w:firstLineChars="100"/>
              <w:textAlignment w:val="auto"/>
              <w:outlineLvl w:val="0"/>
              <w:rPr>
                <w:rFonts w:hint="eastAsia" w:ascii="宋体" w:hAnsi="宋体"/>
                <w:sz w:val="21"/>
                <w:szCs w:val="21"/>
                <w:lang w:val="en-US" w:eastAsia="zh-CN"/>
              </w:rPr>
            </w:pPr>
          </w:p>
        </w:tc>
        <w:tc>
          <w:tcPr>
            <w:tcW w:w="1005" w:type="dxa"/>
            <w:noWrap w:val="0"/>
            <w:vAlign w:val="center"/>
          </w:tcPr>
          <w:p w14:paraId="370217E8">
            <w:pPr>
              <w:keepNext w:val="0"/>
              <w:keepLines w:val="0"/>
              <w:pageBreakBefore w:val="0"/>
              <w:widowControl w:val="0"/>
              <w:kinsoku/>
              <w:wordWrap/>
              <w:overflowPunct/>
              <w:topLinePunct w:val="0"/>
              <w:bidi w:val="0"/>
              <w:snapToGrid/>
              <w:spacing w:line="400" w:lineRule="exact"/>
              <w:ind w:firstLine="210" w:firstLineChars="100"/>
              <w:textAlignment w:val="auto"/>
              <w:outlineLvl w:val="0"/>
              <w:rPr>
                <w:rFonts w:hint="default" w:ascii="宋体" w:hAnsi="宋体"/>
                <w:sz w:val="21"/>
                <w:szCs w:val="21"/>
                <w:lang w:val="en-US" w:eastAsia="zh-CN"/>
              </w:rPr>
            </w:pPr>
            <w:r>
              <w:rPr>
                <w:rFonts w:hint="eastAsia" w:ascii="宋体" w:hAnsi="宋体"/>
                <w:sz w:val="21"/>
                <w:szCs w:val="21"/>
                <w:lang w:val="en-US" w:eastAsia="zh-CN"/>
              </w:rPr>
              <w:t>1-2</w:t>
            </w:r>
          </w:p>
        </w:tc>
        <w:tc>
          <w:tcPr>
            <w:tcW w:w="3520" w:type="dxa"/>
            <w:noWrap w:val="0"/>
            <w:vAlign w:val="center"/>
          </w:tcPr>
          <w:p w14:paraId="285711DA">
            <w:pPr>
              <w:keepNext w:val="0"/>
              <w:keepLines w:val="0"/>
              <w:pageBreakBefore w:val="0"/>
              <w:widowControl w:val="0"/>
              <w:kinsoku/>
              <w:wordWrap/>
              <w:overflowPunct/>
              <w:topLinePunct w:val="0"/>
              <w:bidi w:val="0"/>
              <w:snapToGrid/>
              <w:spacing w:line="400" w:lineRule="exact"/>
              <w:textAlignment w:val="auto"/>
              <w:outlineLvl w:val="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DR</w:t>
            </w:r>
            <w:r>
              <w:rPr>
                <w:rFonts w:hint="eastAsia" w:ascii="宋体" w:hAnsi="宋体" w:eastAsia="宋体"/>
                <w:sz w:val="21"/>
                <w:szCs w:val="21"/>
                <w:lang w:val="en-US" w:eastAsia="zh-CN"/>
              </w:rPr>
              <w:t>放射诊疗设备质量控制检测、工作场所放射防护检测、稳定性检测</w:t>
            </w:r>
          </w:p>
        </w:tc>
        <w:tc>
          <w:tcPr>
            <w:tcW w:w="1170" w:type="dxa"/>
            <w:noWrap w:val="0"/>
            <w:vAlign w:val="center"/>
          </w:tcPr>
          <w:p w14:paraId="1949D772">
            <w:pPr>
              <w:keepNext w:val="0"/>
              <w:keepLines w:val="0"/>
              <w:pageBreakBefore w:val="0"/>
              <w:widowControl w:val="0"/>
              <w:kinsoku/>
              <w:wordWrap/>
              <w:overflowPunct/>
              <w:topLinePunct w:val="0"/>
              <w:bidi w:val="0"/>
              <w:snapToGrid/>
              <w:spacing w:line="400" w:lineRule="exact"/>
              <w:jc w:val="center"/>
              <w:textAlignment w:val="auto"/>
              <w:outlineLvl w:val="0"/>
              <w:rPr>
                <w:rFonts w:hint="default" w:ascii="宋体" w:hAnsi="宋体" w:eastAsia="宋体" w:cs="Times New Roman"/>
                <w:kern w:val="2"/>
                <w:sz w:val="21"/>
                <w:szCs w:val="21"/>
                <w:lang w:val="en-US" w:eastAsia="zh-CN" w:bidi="ar-SA"/>
              </w:rPr>
            </w:pPr>
            <w:r>
              <w:rPr>
                <w:rFonts w:hint="eastAsia" w:ascii="宋体" w:hAnsi="宋体"/>
                <w:sz w:val="21"/>
                <w:szCs w:val="21"/>
                <w:lang w:eastAsia="zh-CN"/>
              </w:rPr>
              <w:t>台</w:t>
            </w:r>
            <w:r>
              <w:rPr>
                <w:rFonts w:hint="eastAsia" w:ascii="宋体" w:hAnsi="宋体"/>
                <w:sz w:val="21"/>
                <w:szCs w:val="21"/>
                <w:lang w:val="en-US" w:eastAsia="zh-CN"/>
              </w:rPr>
              <w:t>/2</w:t>
            </w:r>
            <w:r>
              <w:rPr>
                <w:rFonts w:hint="eastAsia" w:ascii="宋体" w:hAnsi="宋体"/>
                <w:sz w:val="21"/>
                <w:szCs w:val="21"/>
                <w:lang w:eastAsia="zh-CN"/>
              </w:rPr>
              <w:t>年</w:t>
            </w:r>
          </w:p>
        </w:tc>
        <w:tc>
          <w:tcPr>
            <w:tcW w:w="480" w:type="dxa"/>
            <w:noWrap w:val="0"/>
            <w:vAlign w:val="center"/>
          </w:tcPr>
          <w:p w14:paraId="25096B4F">
            <w:pPr>
              <w:keepNext w:val="0"/>
              <w:keepLines w:val="0"/>
              <w:pageBreakBefore w:val="0"/>
              <w:widowControl w:val="0"/>
              <w:kinsoku/>
              <w:wordWrap/>
              <w:overflowPunct/>
              <w:topLinePunct w:val="0"/>
              <w:bidi w:val="0"/>
              <w:snapToGrid/>
              <w:spacing w:line="400" w:lineRule="exact"/>
              <w:jc w:val="center"/>
              <w:textAlignment w:val="auto"/>
              <w:outlineLvl w:val="0"/>
              <w:rPr>
                <w:rFonts w:hint="default" w:ascii="宋体" w:hAnsi="宋体"/>
                <w:sz w:val="21"/>
                <w:szCs w:val="21"/>
                <w:lang w:val="en-US" w:eastAsia="zh-CN"/>
              </w:rPr>
            </w:pPr>
            <w:r>
              <w:rPr>
                <w:rFonts w:hint="eastAsia" w:ascii="宋体" w:hAnsi="宋体"/>
                <w:sz w:val="21"/>
                <w:szCs w:val="21"/>
                <w:lang w:val="en-US" w:eastAsia="zh-CN"/>
              </w:rPr>
              <w:t>1</w:t>
            </w:r>
          </w:p>
        </w:tc>
        <w:tc>
          <w:tcPr>
            <w:tcW w:w="1516" w:type="dxa"/>
            <w:vMerge w:val="continue"/>
            <w:noWrap w:val="0"/>
            <w:vAlign w:val="center"/>
          </w:tcPr>
          <w:p w14:paraId="0650534D">
            <w:pPr>
              <w:keepNext w:val="0"/>
              <w:keepLines w:val="0"/>
              <w:pageBreakBefore w:val="0"/>
              <w:widowControl w:val="0"/>
              <w:kinsoku/>
              <w:wordWrap/>
              <w:overflowPunct/>
              <w:topLinePunct w:val="0"/>
              <w:bidi w:val="0"/>
              <w:snapToGrid/>
              <w:spacing w:line="400" w:lineRule="exact"/>
              <w:jc w:val="center"/>
              <w:textAlignment w:val="auto"/>
              <w:outlineLvl w:val="0"/>
              <w:rPr>
                <w:rFonts w:hint="eastAsia" w:ascii="宋体" w:hAnsi="宋体"/>
                <w:sz w:val="21"/>
                <w:szCs w:val="21"/>
                <w:lang w:val="en-US" w:eastAsia="zh-CN"/>
              </w:rPr>
            </w:pPr>
          </w:p>
        </w:tc>
      </w:tr>
      <w:tr w14:paraId="511E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7" w:type="dxa"/>
            <w:vMerge w:val="continue"/>
            <w:noWrap w:val="0"/>
            <w:vAlign w:val="center"/>
          </w:tcPr>
          <w:p w14:paraId="38B03C6D">
            <w:pPr>
              <w:keepNext w:val="0"/>
              <w:keepLines w:val="0"/>
              <w:pageBreakBefore w:val="0"/>
              <w:widowControl w:val="0"/>
              <w:kinsoku/>
              <w:wordWrap/>
              <w:overflowPunct/>
              <w:topLinePunct w:val="0"/>
              <w:bidi w:val="0"/>
              <w:snapToGrid/>
              <w:spacing w:line="400" w:lineRule="exact"/>
              <w:ind w:firstLine="210" w:firstLineChars="100"/>
              <w:textAlignment w:val="auto"/>
              <w:outlineLvl w:val="0"/>
              <w:rPr>
                <w:rFonts w:hint="eastAsia" w:ascii="宋体" w:hAnsi="宋体"/>
                <w:sz w:val="21"/>
                <w:szCs w:val="21"/>
                <w:lang w:val="en-US" w:eastAsia="zh-CN"/>
              </w:rPr>
            </w:pPr>
          </w:p>
        </w:tc>
        <w:tc>
          <w:tcPr>
            <w:tcW w:w="1005" w:type="dxa"/>
            <w:noWrap w:val="0"/>
            <w:vAlign w:val="center"/>
          </w:tcPr>
          <w:p w14:paraId="7B574430">
            <w:pPr>
              <w:keepNext w:val="0"/>
              <w:keepLines w:val="0"/>
              <w:pageBreakBefore w:val="0"/>
              <w:widowControl w:val="0"/>
              <w:kinsoku/>
              <w:wordWrap/>
              <w:overflowPunct/>
              <w:topLinePunct w:val="0"/>
              <w:bidi w:val="0"/>
              <w:snapToGrid/>
              <w:spacing w:line="400" w:lineRule="exact"/>
              <w:ind w:firstLine="210" w:firstLineChars="100"/>
              <w:textAlignment w:val="auto"/>
              <w:outlineLvl w:val="0"/>
              <w:rPr>
                <w:rFonts w:hint="default" w:ascii="宋体" w:hAnsi="宋体"/>
                <w:sz w:val="21"/>
                <w:szCs w:val="21"/>
                <w:lang w:val="en-US" w:eastAsia="zh-CN"/>
              </w:rPr>
            </w:pPr>
            <w:r>
              <w:rPr>
                <w:rFonts w:hint="eastAsia" w:ascii="宋体" w:hAnsi="宋体"/>
                <w:sz w:val="21"/>
                <w:szCs w:val="21"/>
                <w:lang w:val="en-US" w:eastAsia="zh-CN"/>
              </w:rPr>
              <w:t>1-3</w:t>
            </w:r>
          </w:p>
        </w:tc>
        <w:tc>
          <w:tcPr>
            <w:tcW w:w="3520" w:type="dxa"/>
            <w:noWrap w:val="0"/>
            <w:vAlign w:val="center"/>
          </w:tcPr>
          <w:p w14:paraId="31182FC4">
            <w:pPr>
              <w:keepNext w:val="0"/>
              <w:keepLines w:val="0"/>
              <w:pageBreakBefore w:val="0"/>
              <w:widowControl w:val="0"/>
              <w:kinsoku/>
              <w:wordWrap/>
              <w:overflowPunct/>
              <w:topLinePunct w:val="0"/>
              <w:bidi w:val="0"/>
              <w:snapToGrid/>
              <w:spacing w:line="400" w:lineRule="exact"/>
              <w:textAlignment w:val="auto"/>
              <w:outlineLvl w:val="0"/>
              <w:rPr>
                <w:rFonts w:hint="eastAsia" w:ascii="宋体" w:hAnsi="宋体"/>
                <w:sz w:val="21"/>
                <w:szCs w:val="21"/>
                <w:lang w:eastAsia="zh-CN"/>
              </w:rPr>
            </w:pPr>
            <w:r>
              <w:rPr>
                <w:rFonts w:hint="eastAsia" w:ascii="宋体" w:hAnsi="宋体"/>
                <w:sz w:val="21"/>
                <w:szCs w:val="21"/>
                <w:lang w:eastAsia="zh-CN"/>
              </w:rPr>
              <w:t>外照射个人剂量监测</w:t>
            </w:r>
          </w:p>
        </w:tc>
        <w:tc>
          <w:tcPr>
            <w:tcW w:w="1170" w:type="dxa"/>
            <w:noWrap w:val="0"/>
            <w:vAlign w:val="center"/>
          </w:tcPr>
          <w:p w14:paraId="02B5991C">
            <w:pPr>
              <w:keepNext w:val="0"/>
              <w:keepLines w:val="0"/>
              <w:pageBreakBefore w:val="0"/>
              <w:widowControl w:val="0"/>
              <w:kinsoku/>
              <w:wordWrap/>
              <w:overflowPunct/>
              <w:topLinePunct w:val="0"/>
              <w:bidi w:val="0"/>
              <w:snapToGrid/>
              <w:spacing w:line="400" w:lineRule="exact"/>
              <w:jc w:val="center"/>
              <w:textAlignment w:val="auto"/>
              <w:outlineLvl w:val="0"/>
              <w:rPr>
                <w:rFonts w:hint="eastAsia" w:ascii="宋体" w:hAnsi="宋体"/>
                <w:sz w:val="21"/>
                <w:szCs w:val="21"/>
                <w:lang w:eastAsia="zh-CN"/>
              </w:rPr>
            </w:pPr>
            <w:r>
              <w:rPr>
                <w:rFonts w:hint="eastAsia" w:ascii="宋体" w:hAnsi="宋体"/>
                <w:sz w:val="21"/>
                <w:szCs w:val="21"/>
                <w:lang w:eastAsia="zh-CN"/>
              </w:rPr>
              <w:t>人</w:t>
            </w:r>
            <w:r>
              <w:rPr>
                <w:rFonts w:hint="eastAsia" w:ascii="宋体" w:hAnsi="宋体"/>
                <w:sz w:val="21"/>
                <w:szCs w:val="21"/>
                <w:lang w:val="en-US" w:eastAsia="zh-CN"/>
              </w:rPr>
              <w:t>/2年</w:t>
            </w:r>
          </w:p>
        </w:tc>
        <w:tc>
          <w:tcPr>
            <w:tcW w:w="480" w:type="dxa"/>
            <w:noWrap w:val="0"/>
            <w:vAlign w:val="center"/>
          </w:tcPr>
          <w:p w14:paraId="063F559A">
            <w:pPr>
              <w:keepNext w:val="0"/>
              <w:keepLines w:val="0"/>
              <w:pageBreakBefore w:val="0"/>
              <w:widowControl w:val="0"/>
              <w:kinsoku/>
              <w:wordWrap/>
              <w:overflowPunct/>
              <w:topLinePunct w:val="0"/>
              <w:bidi w:val="0"/>
              <w:snapToGrid/>
              <w:spacing w:line="400" w:lineRule="exact"/>
              <w:jc w:val="center"/>
              <w:textAlignment w:val="auto"/>
              <w:outlineLvl w:val="0"/>
              <w:rPr>
                <w:rFonts w:hint="eastAsia" w:ascii="宋体" w:hAnsi="宋体"/>
                <w:sz w:val="21"/>
                <w:szCs w:val="21"/>
                <w:lang w:val="en-US" w:eastAsia="zh-CN"/>
              </w:rPr>
            </w:pPr>
            <w:r>
              <w:rPr>
                <w:rFonts w:hint="eastAsia" w:ascii="宋体" w:hAnsi="宋体"/>
                <w:sz w:val="21"/>
                <w:szCs w:val="21"/>
                <w:lang w:val="en-US" w:eastAsia="zh-CN"/>
              </w:rPr>
              <w:t>6</w:t>
            </w:r>
          </w:p>
        </w:tc>
        <w:tc>
          <w:tcPr>
            <w:tcW w:w="1516" w:type="dxa"/>
            <w:vMerge w:val="continue"/>
            <w:noWrap w:val="0"/>
            <w:vAlign w:val="center"/>
          </w:tcPr>
          <w:p w14:paraId="45523DE0">
            <w:pPr>
              <w:keepNext w:val="0"/>
              <w:keepLines w:val="0"/>
              <w:pageBreakBefore w:val="0"/>
              <w:widowControl w:val="0"/>
              <w:kinsoku/>
              <w:wordWrap/>
              <w:overflowPunct/>
              <w:topLinePunct w:val="0"/>
              <w:bidi w:val="0"/>
              <w:snapToGrid/>
              <w:spacing w:line="400" w:lineRule="exact"/>
              <w:jc w:val="center"/>
              <w:textAlignment w:val="auto"/>
              <w:outlineLvl w:val="0"/>
              <w:rPr>
                <w:rFonts w:hint="eastAsia" w:ascii="宋体" w:hAnsi="宋体"/>
                <w:sz w:val="21"/>
                <w:szCs w:val="21"/>
                <w:lang w:val="en-US" w:eastAsia="zh-CN"/>
              </w:rPr>
            </w:pPr>
          </w:p>
        </w:tc>
      </w:tr>
    </w:tbl>
    <w:p w14:paraId="535B4EA7">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b/>
          <w:sz w:val="21"/>
          <w:szCs w:val="21"/>
        </w:rPr>
      </w:pPr>
      <w:r>
        <w:rPr>
          <w:rFonts w:hint="eastAsia" w:ascii="宋体" w:hAnsi="宋体"/>
          <w:b/>
          <w:sz w:val="21"/>
          <w:szCs w:val="21"/>
        </w:rPr>
        <w:t>备注：1.详细</w:t>
      </w:r>
      <w:r>
        <w:rPr>
          <w:rFonts w:hint="eastAsia" w:ascii="宋体" w:hAnsi="宋体"/>
          <w:b/>
          <w:sz w:val="21"/>
          <w:szCs w:val="21"/>
          <w:lang w:eastAsia="zh-CN"/>
        </w:rPr>
        <w:t>技术服务</w:t>
      </w:r>
      <w:r>
        <w:rPr>
          <w:rFonts w:hint="eastAsia" w:ascii="宋体" w:hAnsi="宋体"/>
          <w:b/>
          <w:sz w:val="21"/>
          <w:szCs w:val="21"/>
        </w:rPr>
        <w:t>要求请参阅</w:t>
      </w:r>
      <w:r>
        <w:rPr>
          <w:rFonts w:hint="eastAsia" w:ascii="宋体" w:hAnsi="宋体"/>
          <w:b/>
          <w:sz w:val="21"/>
          <w:szCs w:val="21"/>
          <w:lang w:eastAsia="zh-CN"/>
        </w:rPr>
        <w:t>本文件</w:t>
      </w:r>
      <w:r>
        <w:rPr>
          <w:rFonts w:hint="eastAsia" w:ascii="宋体" w:hAnsi="宋体"/>
          <w:b/>
          <w:sz w:val="21"/>
          <w:szCs w:val="21"/>
        </w:rPr>
        <w:t>第二部分</w:t>
      </w:r>
      <w:r>
        <w:rPr>
          <w:rFonts w:hint="eastAsia" w:ascii="宋体" w:hAnsi="宋体"/>
          <w:b/>
          <w:sz w:val="21"/>
          <w:szCs w:val="21"/>
          <w:lang w:eastAsia="zh-CN"/>
        </w:rPr>
        <w:t>询价</w:t>
      </w:r>
      <w:r>
        <w:rPr>
          <w:rFonts w:hint="eastAsia" w:ascii="宋体" w:hAnsi="宋体"/>
          <w:b/>
          <w:sz w:val="21"/>
          <w:szCs w:val="21"/>
        </w:rPr>
        <w:t>内容及要求。2.</w:t>
      </w:r>
      <w:r>
        <w:rPr>
          <w:rFonts w:hint="eastAsia" w:ascii="宋体" w:hAnsi="宋体"/>
          <w:b/>
          <w:sz w:val="21"/>
          <w:szCs w:val="21"/>
          <w:lang w:eastAsia="zh-CN"/>
        </w:rPr>
        <w:t>供应商</w:t>
      </w:r>
      <w:r>
        <w:rPr>
          <w:rFonts w:ascii="宋体" w:hAnsi="宋体"/>
          <w:b/>
          <w:sz w:val="21"/>
          <w:szCs w:val="21"/>
        </w:rPr>
        <w:t>的报价高于</w:t>
      </w:r>
      <w:r>
        <w:rPr>
          <w:rFonts w:hint="eastAsia" w:ascii="宋体" w:hAnsi="宋体"/>
          <w:b/>
          <w:sz w:val="21"/>
          <w:szCs w:val="21"/>
          <w:lang w:eastAsia="zh-CN"/>
        </w:rPr>
        <w:t>合同包最高</w:t>
      </w:r>
      <w:r>
        <w:rPr>
          <w:rFonts w:ascii="宋体" w:hAnsi="宋体"/>
          <w:b/>
          <w:sz w:val="21"/>
          <w:szCs w:val="21"/>
        </w:rPr>
        <w:t>限价为无效。</w:t>
      </w:r>
    </w:p>
    <w:p w14:paraId="4ABC5B90">
      <w:pPr>
        <w:keepNext w:val="0"/>
        <w:keepLines w:val="0"/>
        <w:pageBreakBefore w:val="0"/>
        <w:widowControl w:val="0"/>
        <w:numPr>
          <w:ilvl w:val="0"/>
          <w:numId w:val="2"/>
        </w:numPr>
        <w:kinsoku/>
        <w:wordWrap/>
        <w:overflowPunct/>
        <w:topLinePunct w:val="0"/>
        <w:bidi w:val="0"/>
        <w:snapToGrid/>
        <w:spacing w:line="400" w:lineRule="exact"/>
        <w:ind w:firstLine="420" w:firstLineChars="200"/>
        <w:textAlignment w:val="auto"/>
        <w:outlineLvl w:val="0"/>
        <w:rPr>
          <w:rFonts w:hint="eastAsia" w:ascii="宋体" w:hAnsi="宋体"/>
          <w:sz w:val="21"/>
          <w:szCs w:val="21"/>
          <w:highlight w:val="none"/>
        </w:rPr>
      </w:pPr>
      <w:r>
        <w:rPr>
          <w:rFonts w:hint="eastAsia" w:ascii="宋体" w:hAnsi="宋体"/>
          <w:sz w:val="21"/>
          <w:szCs w:val="21"/>
        </w:rPr>
        <w:t>招标方式：</w:t>
      </w:r>
      <w:r>
        <w:rPr>
          <w:rFonts w:hint="eastAsia" w:ascii="宋体" w:hAnsi="宋体" w:eastAsia="宋体" w:cs="宋体"/>
          <w:color w:val="auto"/>
          <w:sz w:val="21"/>
          <w:szCs w:val="21"/>
        </w:rPr>
        <w:t>询价采购。供应商一次报价，采购人根据符合采购需求、质量和服务相等且</w:t>
      </w:r>
      <w:r>
        <w:rPr>
          <w:rFonts w:hint="eastAsia" w:ascii="宋体" w:hAnsi="宋体" w:eastAsia="宋体" w:cs="宋体"/>
          <w:color w:val="auto"/>
          <w:sz w:val="21"/>
          <w:szCs w:val="21"/>
          <w:highlight w:val="none"/>
        </w:rPr>
        <w:t>报价最低的原则确定成交供应商</w:t>
      </w:r>
      <w:r>
        <w:rPr>
          <w:rFonts w:hint="eastAsia" w:ascii="宋体" w:hAnsi="宋体" w:cs="宋体"/>
          <w:color w:val="auto"/>
          <w:sz w:val="21"/>
          <w:szCs w:val="21"/>
          <w:highlight w:val="none"/>
          <w:lang w:eastAsia="zh-CN"/>
        </w:rPr>
        <w:t>。</w:t>
      </w:r>
    </w:p>
    <w:p w14:paraId="62B2D56F">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四</w:t>
      </w:r>
      <w:r>
        <w:rPr>
          <w:rFonts w:hint="eastAsia" w:ascii="宋体" w:hAnsi="宋体"/>
          <w:sz w:val="21"/>
          <w:szCs w:val="21"/>
          <w:highlight w:val="none"/>
        </w:rPr>
        <w:t>、</w:t>
      </w:r>
      <w:r>
        <w:rPr>
          <w:rFonts w:hint="eastAsia" w:ascii="宋体" w:hAnsi="宋体"/>
          <w:sz w:val="21"/>
          <w:szCs w:val="21"/>
          <w:highlight w:val="none"/>
          <w:lang w:eastAsia="zh-CN"/>
        </w:rPr>
        <w:t>供应商</w:t>
      </w:r>
      <w:r>
        <w:rPr>
          <w:rFonts w:hint="eastAsia" w:ascii="宋体" w:hAnsi="宋体"/>
          <w:sz w:val="21"/>
          <w:szCs w:val="21"/>
          <w:highlight w:val="none"/>
        </w:rPr>
        <w:t>的资格要求</w:t>
      </w:r>
    </w:p>
    <w:p w14:paraId="4011E5A1">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default"/>
          <w:sz w:val="21"/>
          <w:szCs w:val="21"/>
          <w:highlight w:val="none"/>
          <w:lang w:val="en-US" w:eastAsia="zh-CN"/>
        </w:rPr>
      </w:pPr>
      <w:r>
        <w:rPr>
          <w:rFonts w:hint="default" w:ascii="宋体" w:hAnsi="宋体"/>
          <w:sz w:val="21"/>
          <w:szCs w:val="21"/>
          <w:highlight w:val="none"/>
          <w:lang w:val="en-US" w:eastAsia="zh-CN"/>
        </w:rPr>
        <w:t>1.具有市场监督管理部门颁发的营业执照，营业执照经营范围应包含相关服务的经营范围或许可资质；</w:t>
      </w:r>
    </w:p>
    <w:p w14:paraId="6674B428">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default" w:ascii="宋体" w:hAnsi="宋体"/>
          <w:sz w:val="21"/>
          <w:szCs w:val="21"/>
          <w:highlight w:val="none"/>
          <w:lang w:val="en-US" w:eastAsia="zh-CN"/>
        </w:rPr>
      </w:pPr>
      <w:r>
        <w:rPr>
          <w:rFonts w:hint="default" w:ascii="宋体" w:hAnsi="宋体"/>
          <w:sz w:val="21"/>
          <w:szCs w:val="21"/>
          <w:highlight w:val="none"/>
          <w:lang w:val="en-US" w:eastAsia="zh-CN"/>
        </w:rPr>
        <w:t>2.</w:t>
      </w:r>
      <w:r>
        <w:rPr>
          <w:rFonts w:hint="eastAsia" w:ascii="宋体" w:hAnsi="宋体"/>
          <w:sz w:val="21"/>
          <w:szCs w:val="21"/>
          <w:highlight w:val="none"/>
          <w:lang w:val="en-US" w:eastAsia="zh-CN"/>
        </w:rPr>
        <w:t>供应商应具有履行合同所必需的设备和专业技术能力，出具承诺函（格式自拟）或相关证明文件；</w:t>
      </w:r>
    </w:p>
    <w:p w14:paraId="3925F426">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default" w:ascii="宋体" w:hAnsi="宋体"/>
          <w:sz w:val="21"/>
          <w:szCs w:val="21"/>
          <w:lang w:val="en-US" w:eastAsia="zh-CN"/>
        </w:rPr>
      </w:pPr>
      <w:r>
        <w:rPr>
          <w:rFonts w:hint="default" w:ascii="宋体" w:hAnsi="宋体"/>
          <w:sz w:val="21"/>
          <w:szCs w:val="21"/>
          <w:highlight w:val="none"/>
          <w:lang w:val="en-US" w:eastAsia="zh-CN"/>
        </w:rPr>
        <w:t>3.</w:t>
      </w:r>
      <w:r>
        <w:rPr>
          <w:rFonts w:hint="eastAsia" w:ascii="宋体" w:hAnsi="宋体"/>
          <w:sz w:val="21"/>
          <w:szCs w:val="21"/>
          <w:highlight w:val="none"/>
          <w:lang w:val="en-US" w:eastAsia="zh-CN"/>
        </w:rPr>
        <w:t>具备国家有关行政主管部门颁发的检验检测机构资质认定书，放射卫生技术服务机构资质证书（乙级以上资质），技术服务范围含有放射诊断、个人剂量监测等，检测设备检定/校准证书在有效期范围内</w:t>
      </w:r>
      <w:r>
        <w:rPr>
          <w:rFonts w:hint="default" w:ascii="宋体" w:hAnsi="宋体"/>
          <w:sz w:val="21"/>
          <w:szCs w:val="21"/>
          <w:highlight w:val="none"/>
          <w:lang w:val="en-US" w:eastAsia="zh-CN"/>
        </w:rPr>
        <w:t>；</w:t>
      </w:r>
    </w:p>
    <w:p w14:paraId="168FEE93">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default" w:ascii="宋体" w:hAnsi="宋体"/>
          <w:sz w:val="21"/>
          <w:szCs w:val="21"/>
          <w:lang w:val="en-US" w:eastAsia="zh-CN"/>
        </w:rPr>
      </w:pPr>
      <w:r>
        <w:rPr>
          <w:rFonts w:hint="eastAsia" w:ascii="宋体" w:hAnsi="宋体"/>
          <w:sz w:val="21"/>
          <w:szCs w:val="21"/>
          <w:lang w:val="en-US" w:eastAsia="zh-CN"/>
        </w:rPr>
        <w:t>4.</w:t>
      </w:r>
      <w:r>
        <w:rPr>
          <w:rFonts w:hint="default" w:ascii="宋体" w:hAnsi="宋体"/>
          <w:sz w:val="21"/>
          <w:szCs w:val="21"/>
          <w:lang w:val="en-US" w:eastAsia="zh-CN"/>
        </w:rPr>
        <w:t>参加招标采购活动前三年内，在经营活动中没有重大违法记录。</w:t>
      </w:r>
    </w:p>
    <w:p w14:paraId="1F119FA9">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default" w:ascii="宋体" w:hAnsi="宋体"/>
          <w:sz w:val="21"/>
          <w:szCs w:val="21"/>
          <w:lang w:val="en-US" w:eastAsia="zh-CN"/>
        </w:rPr>
      </w:pPr>
      <w:r>
        <w:rPr>
          <w:rFonts w:hint="default" w:ascii="宋体" w:hAnsi="宋体"/>
          <w:sz w:val="21"/>
          <w:szCs w:val="21"/>
          <w:lang w:val="en-US" w:eastAsia="zh-CN"/>
        </w:rPr>
        <w:t>5.本项目不接受联合体参与；</w:t>
      </w:r>
    </w:p>
    <w:p w14:paraId="4C0E3AFE">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default" w:ascii="宋体" w:hAnsi="宋体"/>
          <w:sz w:val="21"/>
          <w:szCs w:val="21"/>
          <w:lang w:val="en-US" w:eastAsia="zh-CN"/>
        </w:rPr>
      </w:pPr>
      <w:r>
        <w:rPr>
          <w:rFonts w:hint="eastAsia" w:ascii="宋体" w:hAnsi="宋体"/>
          <w:sz w:val="21"/>
          <w:szCs w:val="21"/>
          <w:lang w:val="en-US" w:eastAsia="zh-CN"/>
        </w:rPr>
        <w:t>6.</w:t>
      </w:r>
      <w:r>
        <w:rPr>
          <w:rFonts w:hint="default" w:ascii="宋体" w:hAnsi="宋体"/>
          <w:sz w:val="21"/>
          <w:szCs w:val="21"/>
          <w:lang w:val="en-US" w:eastAsia="zh-CN"/>
        </w:rPr>
        <w:t>法律、行政法规规定的其他条件</w:t>
      </w:r>
      <w:r>
        <w:rPr>
          <w:rFonts w:hint="eastAsia" w:ascii="宋体" w:hAnsi="宋体"/>
          <w:sz w:val="21"/>
          <w:szCs w:val="21"/>
          <w:lang w:val="en-US" w:eastAsia="zh-CN"/>
        </w:rPr>
        <w:t>；</w:t>
      </w:r>
    </w:p>
    <w:p w14:paraId="322AFAC8">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default" w:ascii="宋体" w:hAnsi="宋体"/>
          <w:sz w:val="21"/>
          <w:szCs w:val="21"/>
          <w:lang w:val="en-US" w:eastAsia="zh-CN"/>
        </w:rPr>
      </w:pPr>
      <w:r>
        <w:rPr>
          <w:rFonts w:hint="eastAsia" w:ascii="宋体" w:hAnsi="宋体"/>
          <w:sz w:val="21"/>
          <w:szCs w:val="21"/>
          <w:lang w:val="en-US" w:eastAsia="zh-CN"/>
        </w:rPr>
        <w:t>7</w:t>
      </w:r>
      <w:r>
        <w:rPr>
          <w:rFonts w:hint="default" w:ascii="宋体" w:hAnsi="宋体"/>
          <w:sz w:val="21"/>
          <w:szCs w:val="21"/>
          <w:lang w:val="en-US" w:eastAsia="zh-CN"/>
        </w:rPr>
        <w:t>.</w:t>
      </w:r>
      <w:r>
        <w:rPr>
          <w:rFonts w:hint="eastAsia" w:ascii="宋体" w:hAnsi="宋体"/>
          <w:sz w:val="21"/>
          <w:szCs w:val="21"/>
          <w:lang w:val="en-US" w:eastAsia="zh-CN"/>
        </w:rPr>
        <w:t>投标</w:t>
      </w:r>
      <w:r>
        <w:rPr>
          <w:rFonts w:hint="default" w:ascii="宋体" w:hAnsi="宋体"/>
          <w:sz w:val="21"/>
          <w:szCs w:val="21"/>
          <w:lang w:val="en-US" w:eastAsia="zh-CN"/>
        </w:rPr>
        <w:t>委托代理人须是机构的正式员工，在规定时间内提交报名材料。</w:t>
      </w:r>
    </w:p>
    <w:p w14:paraId="7BF05C33">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sz w:val="21"/>
          <w:szCs w:val="21"/>
          <w:highlight w:val="none"/>
          <w:lang w:val="en-US" w:eastAsia="zh-CN"/>
        </w:rPr>
      </w:pPr>
      <w:r>
        <w:rPr>
          <w:rFonts w:hint="eastAsia" w:ascii="宋体" w:hAnsi="宋体"/>
          <w:sz w:val="21"/>
          <w:szCs w:val="21"/>
          <w:lang w:val="en-US" w:eastAsia="zh-CN"/>
        </w:rPr>
        <w:t>五</w:t>
      </w:r>
      <w:r>
        <w:rPr>
          <w:rFonts w:hint="eastAsia" w:ascii="宋体" w:hAnsi="宋体"/>
          <w:sz w:val="21"/>
          <w:szCs w:val="21"/>
          <w:lang w:eastAsia="zh-CN"/>
        </w:rPr>
        <w:t>、</w:t>
      </w:r>
      <w:r>
        <w:rPr>
          <w:rFonts w:hint="eastAsia" w:ascii="宋体" w:hAnsi="宋体"/>
          <w:sz w:val="21"/>
          <w:szCs w:val="21"/>
        </w:rPr>
        <w:t>本项目</w:t>
      </w:r>
      <w:r>
        <w:rPr>
          <w:rFonts w:hint="eastAsia" w:ascii="宋体" w:hAnsi="宋体"/>
          <w:sz w:val="21"/>
          <w:szCs w:val="21"/>
          <w:lang w:eastAsia="zh-CN"/>
        </w:rPr>
        <w:t>合同包一</w:t>
      </w:r>
      <w:r>
        <w:rPr>
          <w:rFonts w:hint="eastAsia" w:ascii="宋体" w:hAnsi="宋体"/>
          <w:sz w:val="21"/>
          <w:szCs w:val="21"/>
        </w:rPr>
        <w:t>的预算审核价</w:t>
      </w:r>
      <w:r>
        <w:rPr>
          <w:rFonts w:hint="eastAsia" w:ascii="宋体" w:hAnsi="宋体"/>
          <w:b/>
          <w:sz w:val="21"/>
          <w:szCs w:val="21"/>
        </w:rPr>
        <w:t>为</w:t>
      </w:r>
      <w:r>
        <w:rPr>
          <w:rFonts w:hint="eastAsia" w:ascii="宋体" w:hAnsi="宋体"/>
          <w:b/>
          <w:sz w:val="21"/>
          <w:szCs w:val="21"/>
          <w:u w:val="single"/>
        </w:rPr>
        <w:t xml:space="preserve"> ￥24000.00元（人民币贰万肆仟元整）</w:t>
      </w:r>
      <w:r>
        <w:rPr>
          <w:rFonts w:hint="eastAsia" w:ascii="宋体" w:hAnsi="宋体"/>
          <w:b w:val="0"/>
          <w:bCs/>
          <w:sz w:val="21"/>
          <w:szCs w:val="21"/>
          <w:u w:val="none"/>
          <w:lang w:eastAsia="zh-CN"/>
        </w:rPr>
        <w:t>，</w:t>
      </w:r>
      <w:r>
        <w:rPr>
          <w:rFonts w:hint="eastAsia" w:ascii="宋体" w:hAnsi="宋体"/>
          <w:sz w:val="21"/>
          <w:szCs w:val="21"/>
        </w:rPr>
        <w:t>超过</w:t>
      </w:r>
      <w:r>
        <w:rPr>
          <w:rFonts w:hint="eastAsia" w:ascii="宋体" w:hAnsi="宋体"/>
          <w:sz w:val="21"/>
          <w:szCs w:val="21"/>
          <w:lang w:eastAsia="zh-CN"/>
        </w:rPr>
        <w:t>最高限价</w:t>
      </w:r>
      <w:r>
        <w:rPr>
          <w:rFonts w:hint="eastAsia" w:ascii="宋体" w:hAnsi="宋体"/>
          <w:sz w:val="21"/>
          <w:szCs w:val="21"/>
        </w:rPr>
        <w:t>的投标为无效投标</w:t>
      </w:r>
      <w:r>
        <w:rPr>
          <w:rFonts w:hint="eastAsia" w:ascii="宋体" w:hAnsi="宋体"/>
          <w:sz w:val="21"/>
          <w:szCs w:val="21"/>
          <w:highlight w:val="none"/>
        </w:rPr>
        <w:t>；</w:t>
      </w:r>
    </w:p>
    <w:p w14:paraId="69EA589A">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highlight w:val="none"/>
          <w:lang w:val="en-US" w:eastAsia="zh-CN"/>
        </w:rPr>
        <w:t>六、公示时间：2025年12月</w:t>
      </w:r>
      <w:r>
        <w:rPr>
          <w:rFonts w:hint="eastAsia" w:ascii="宋体" w:hAnsi="宋体" w:cs="宋体"/>
          <w:i w:val="0"/>
          <w:caps w:val="0"/>
          <w:color w:val="auto"/>
          <w:spacing w:val="0"/>
          <w:sz w:val="21"/>
          <w:szCs w:val="21"/>
          <w:highlight w:val="none"/>
          <w:lang w:val="en-US" w:eastAsia="zh-CN"/>
        </w:rPr>
        <w:t>10</w:t>
      </w:r>
      <w:r>
        <w:rPr>
          <w:rFonts w:hint="eastAsia" w:ascii="宋体" w:hAnsi="宋体" w:eastAsia="宋体" w:cs="宋体"/>
          <w:i w:val="0"/>
          <w:caps w:val="0"/>
          <w:color w:val="auto"/>
          <w:spacing w:val="0"/>
          <w:sz w:val="21"/>
          <w:szCs w:val="21"/>
          <w:highlight w:val="none"/>
          <w:lang w:val="en-US" w:eastAsia="zh-CN"/>
        </w:rPr>
        <w:t>日至2025年12月</w:t>
      </w:r>
      <w:r>
        <w:rPr>
          <w:rFonts w:hint="eastAsia" w:ascii="宋体" w:hAnsi="宋体" w:cs="宋体"/>
          <w:i w:val="0"/>
          <w:caps w:val="0"/>
          <w:color w:val="auto"/>
          <w:spacing w:val="0"/>
          <w:sz w:val="21"/>
          <w:szCs w:val="21"/>
          <w:highlight w:val="none"/>
          <w:lang w:val="en-US" w:eastAsia="zh-CN"/>
        </w:rPr>
        <w:t>17</w:t>
      </w:r>
      <w:r>
        <w:rPr>
          <w:rFonts w:hint="eastAsia" w:ascii="宋体" w:hAnsi="宋体" w:eastAsia="宋体" w:cs="宋体"/>
          <w:i w:val="0"/>
          <w:caps w:val="0"/>
          <w:color w:val="auto"/>
          <w:spacing w:val="0"/>
          <w:sz w:val="21"/>
          <w:szCs w:val="21"/>
          <w:highlight w:val="none"/>
          <w:lang w:val="en-US" w:eastAsia="zh-CN"/>
        </w:rPr>
        <w:t>日。</w:t>
      </w:r>
    </w:p>
    <w:p w14:paraId="79B168B9">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七、报名方式及要求</w:t>
      </w:r>
    </w:p>
    <w:p w14:paraId="2FFA3196">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eastAsia="宋体" w:cs="宋体"/>
          <w:i w:val="0"/>
          <w:caps w:val="0"/>
          <w:color w:val="auto"/>
          <w:spacing w:val="0"/>
          <w:sz w:val="21"/>
          <w:szCs w:val="21"/>
          <w:highlight w:val="none"/>
          <w:lang w:val="en-US" w:eastAsia="zh-CN"/>
        </w:rPr>
      </w:pPr>
      <w:r>
        <w:rPr>
          <w:rFonts w:hint="eastAsia" w:ascii="宋体" w:hAnsi="宋体" w:cs="宋体"/>
          <w:i w:val="0"/>
          <w:caps w:val="0"/>
          <w:color w:val="auto"/>
          <w:spacing w:val="0"/>
          <w:sz w:val="21"/>
          <w:szCs w:val="21"/>
          <w:lang w:val="en-US" w:eastAsia="zh-CN"/>
        </w:rPr>
        <w:t>1.</w:t>
      </w:r>
      <w:r>
        <w:rPr>
          <w:rFonts w:hint="eastAsia" w:ascii="宋体" w:hAnsi="宋体" w:eastAsia="宋体" w:cs="宋体"/>
          <w:i w:val="0"/>
          <w:caps w:val="0"/>
          <w:color w:val="auto"/>
          <w:spacing w:val="0"/>
          <w:sz w:val="21"/>
          <w:szCs w:val="21"/>
          <w:lang w:val="en-US" w:eastAsia="zh-CN"/>
        </w:rPr>
        <w:t>符</w:t>
      </w:r>
      <w:r>
        <w:rPr>
          <w:rFonts w:hint="eastAsia" w:ascii="宋体" w:hAnsi="宋体" w:eastAsia="宋体" w:cs="宋体"/>
          <w:i w:val="0"/>
          <w:caps w:val="0"/>
          <w:color w:val="auto"/>
          <w:spacing w:val="0"/>
          <w:sz w:val="21"/>
          <w:szCs w:val="21"/>
          <w:highlight w:val="none"/>
          <w:lang w:val="en-US" w:eastAsia="zh-CN"/>
        </w:rPr>
        <w:t>合资格的供应商应当在公示期内每天（节假日除外）8:30至12:00，14:00至17:00(北京时间)报名。报名方式：泉州市第三医院官网（http://www.qzdsyy.com）自行下载《泉州市第三医院</w:t>
      </w:r>
      <w:r>
        <w:rPr>
          <w:rFonts w:hint="eastAsia" w:ascii="宋体" w:hAnsi="宋体" w:cs="宋体"/>
          <w:i w:val="0"/>
          <w:caps w:val="0"/>
          <w:color w:val="auto"/>
          <w:spacing w:val="0"/>
          <w:sz w:val="21"/>
          <w:szCs w:val="21"/>
          <w:highlight w:val="none"/>
          <w:lang w:val="en-US" w:eastAsia="zh-CN"/>
        </w:rPr>
        <w:t>放射卫生技术服务询价采购</w:t>
      </w:r>
      <w:r>
        <w:rPr>
          <w:rFonts w:hint="eastAsia" w:ascii="宋体" w:hAnsi="宋体" w:eastAsia="宋体" w:cs="宋体"/>
          <w:i w:val="0"/>
          <w:caps w:val="0"/>
          <w:color w:val="auto"/>
          <w:spacing w:val="0"/>
          <w:sz w:val="21"/>
          <w:szCs w:val="21"/>
          <w:highlight w:val="none"/>
          <w:lang w:val="en-US" w:eastAsia="zh-CN"/>
        </w:rPr>
        <w:t>报名表》以邮件形式发送到邮箱：qzsdsyycg@163.com，电子邮件命名方式：公司名称+报名表（报名表格需提交Excel文档，不得以图片形式提交）。</w:t>
      </w:r>
    </w:p>
    <w:p w14:paraId="16D45754">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2.报名截止时间：2025年12月17日17：00（以收到报名邮件时间为准）。未报名的供应商，其询价应答文件将被拒绝。</w:t>
      </w:r>
    </w:p>
    <w:p w14:paraId="39371FF3">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lang w:eastAsia="zh-CN"/>
        </w:rPr>
        <w:t>八</w:t>
      </w:r>
      <w:r>
        <w:rPr>
          <w:rFonts w:hint="eastAsia" w:ascii="宋体" w:hAnsi="宋体"/>
          <w:color w:val="auto"/>
          <w:sz w:val="21"/>
          <w:szCs w:val="21"/>
          <w:highlight w:val="none"/>
        </w:rPr>
        <w:t>、纸质</w:t>
      </w:r>
      <w:r>
        <w:rPr>
          <w:rFonts w:hint="eastAsia" w:ascii="宋体" w:hAnsi="宋体"/>
          <w:color w:val="auto"/>
          <w:sz w:val="21"/>
          <w:szCs w:val="21"/>
          <w:highlight w:val="none"/>
          <w:lang w:eastAsia="zh-CN"/>
        </w:rPr>
        <w:t>询价应答文件</w:t>
      </w:r>
      <w:r>
        <w:rPr>
          <w:rFonts w:hint="eastAsia" w:ascii="宋体" w:hAnsi="宋体"/>
          <w:color w:val="auto"/>
          <w:sz w:val="21"/>
          <w:szCs w:val="21"/>
          <w:highlight w:val="none"/>
        </w:rPr>
        <w:t>递交截止时间（北京时间）：202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日下午17：00时。</w:t>
      </w:r>
      <w:r>
        <w:rPr>
          <w:rFonts w:hint="eastAsia" w:ascii="宋体" w:hAnsi="宋体"/>
          <w:color w:val="auto"/>
          <w:sz w:val="21"/>
          <w:szCs w:val="21"/>
          <w:highlight w:val="none"/>
          <w:lang w:eastAsia="zh-CN"/>
        </w:rPr>
        <w:t>询价应答文件应</w:t>
      </w:r>
      <w:r>
        <w:rPr>
          <w:rFonts w:hint="eastAsia" w:ascii="宋体" w:hAnsi="宋体"/>
          <w:color w:val="auto"/>
          <w:sz w:val="21"/>
          <w:szCs w:val="21"/>
          <w:highlight w:val="none"/>
        </w:rPr>
        <w:t>装订成册并用文件袋密封，封口盖章；密封袋和文件封面上都须写明合同包号、项目名称、投标单位名称、联系人、联系电话。逾期送达或不符合招标规定的</w:t>
      </w:r>
      <w:r>
        <w:rPr>
          <w:rFonts w:hint="eastAsia" w:ascii="宋体" w:hAnsi="宋体"/>
          <w:color w:val="auto"/>
          <w:sz w:val="21"/>
          <w:szCs w:val="21"/>
          <w:highlight w:val="none"/>
          <w:lang w:eastAsia="zh-CN"/>
        </w:rPr>
        <w:t>询价应答文件</w:t>
      </w:r>
      <w:r>
        <w:rPr>
          <w:rFonts w:hint="eastAsia" w:ascii="宋体" w:hAnsi="宋体"/>
          <w:color w:val="auto"/>
          <w:sz w:val="21"/>
          <w:szCs w:val="21"/>
          <w:highlight w:val="none"/>
        </w:rPr>
        <w:t>恕不接受。</w:t>
      </w:r>
    </w:p>
    <w:p w14:paraId="32A69930">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color w:val="auto"/>
          <w:sz w:val="21"/>
          <w:szCs w:val="21"/>
        </w:rPr>
      </w:pPr>
      <w:r>
        <w:rPr>
          <w:rFonts w:hint="eastAsia" w:ascii="宋体" w:hAnsi="宋体"/>
          <w:color w:val="auto"/>
          <w:sz w:val="21"/>
          <w:szCs w:val="21"/>
          <w:highlight w:val="none"/>
          <w:lang w:eastAsia="zh-CN"/>
        </w:rPr>
        <w:t>九</w:t>
      </w:r>
      <w:r>
        <w:rPr>
          <w:rFonts w:hint="eastAsia" w:ascii="宋体" w:hAnsi="宋体"/>
          <w:color w:val="auto"/>
          <w:sz w:val="21"/>
          <w:szCs w:val="21"/>
          <w:highlight w:val="none"/>
        </w:rPr>
        <w:t>、纸质</w:t>
      </w:r>
      <w:r>
        <w:rPr>
          <w:rFonts w:hint="eastAsia" w:ascii="宋体" w:hAnsi="宋体"/>
          <w:color w:val="auto"/>
          <w:sz w:val="21"/>
          <w:szCs w:val="21"/>
          <w:highlight w:val="none"/>
          <w:lang w:eastAsia="zh-CN"/>
        </w:rPr>
        <w:t>询价应答文件</w:t>
      </w:r>
      <w:r>
        <w:rPr>
          <w:rFonts w:hint="eastAsia" w:ascii="宋体" w:hAnsi="宋体"/>
          <w:color w:val="auto"/>
          <w:sz w:val="21"/>
          <w:szCs w:val="21"/>
          <w:highlight w:val="none"/>
        </w:rPr>
        <w:t>报送方式：顺丰、京东快递邮寄或自行送至递交地址</w:t>
      </w:r>
      <w:r>
        <w:rPr>
          <w:rFonts w:hint="eastAsia" w:ascii="宋体" w:hAnsi="宋体"/>
          <w:color w:val="auto"/>
          <w:sz w:val="21"/>
          <w:szCs w:val="21"/>
        </w:rPr>
        <w:t>（福建省泉州台商投资区洛阳镇康泰街3号泉州市第三医院3号楼13层1318药械科），并在纸质</w:t>
      </w:r>
      <w:r>
        <w:rPr>
          <w:rFonts w:hint="eastAsia" w:ascii="宋体" w:hAnsi="宋体"/>
          <w:color w:val="auto"/>
          <w:sz w:val="21"/>
          <w:szCs w:val="21"/>
          <w:lang w:eastAsia="zh-CN"/>
        </w:rPr>
        <w:t>询价应答文件</w:t>
      </w:r>
      <w:r>
        <w:rPr>
          <w:rFonts w:hint="eastAsia" w:ascii="宋体" w:hAnsi="宋体"/>
          <w:color w:val="auto"/>
          <w:sz w:val="21"/>
          <w:szCs w:val="21"/>
        </w:rPr>
        <w:t>递交截止时间前送达。</w:t>
      </w:r>
    </w:p>
    <w:p w14:paraId="600E19F3">
      <w:pPr>
        <w:keepNext w:val="0"/>
        <w:keepLines w:val="0"/>
        <w:pageBreakBefore w:val="0"/>
        <w:widowControl w:val="0"/>
        <w:kinsoku/>
        <w:wordWrap/>
        <w:overflowPunct/>
        <w:topLinePunct w:val="0"/>
        <w:bidi w:val="0"/>
        <w:snapToGrid/>
        <w:spacing w:line="400" w:lineRule="exact"/>
        <w:ind w:firstLine="420" w:firstLineChars="200"/>
        <w:textAlignment w:val="auto"/>
        <w:outlineLvl w:val="0"/>
        <w:rPr>
          <w:rFonts w:hint="eastAsia" w:ascii="宋体" w:hAnsi="宋体"/>
          <w:color w:val="auto"/>
          <w:sz w:val="21"/>
          <w:szCs w:val="21"/>
        </w:rPr>
      </w:pPr>
      <w:r>
        <w:rPr>
          <w:rFonts w:hint="eastAsia" w:ascii="宋体" w:hAnsi="宋体"/>
          <w:color w:val="auto"/>
          <w:sz w:val="21"/>
          <w:szCs w:val="21"/>
          <w:lang w:eastAsia="zh-CN"/>
        </w:rPr>
        <w:t>十</w:t>
      </w:r>
      <w:r>
        <w:rPr>
          <w:rFonts w:hint="eastAsia" w:ascii="宋体" w:hAnsi="宋体"/>
          <w:color w:val="auto"/>
          <w:sz w:val="21"/>
          <w:szCs w:val="21"/>
        </w:rPr>
        <w:t>、开标时间：本项目不设现场开标环节。</w:t>
      </w:r>
    </w:p>
    <w:p w14:paraId="099C79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十</w:t>
      </w:r>
      <w:r>
        <w:rPr>
          <w:rFonts w:hint="eastAsia" w:ascii="宋体" w:hAnsi="宋体" w:cs="Times New Roman"/>
          <w:color w:val="auto"/>
          <w:kern w:val="2"/>
          <w:sz w:val="21"/>
          <w:szCs w:val="21"/>
          <w:lang w:val="en-US" w:eastAsia="zh-CN" w:bidi="ar-SA"/>
        </w:rPr>
        <w:t>一</w:t>
      </w:r>
      <w:r>
        <w:rPr>
          <w:rFonts w:hint="eastAsia" w:ascii="宋体" w:hAnsi="宋体" w:eastAsia="宋体" w:cs="Times New Roman"/>
          <w:color w:val="auto"/>
          <w:kern w:val="2"/>
          <w:sz w:val="21"/>
          <w:szCs w:val="21"/>
          <w:lang w:val="en-US" w:eastAsia="zh-CN" w:bidi="ar-SA"/>
        </w:rPr>
        <w:t>、联系人：</w:t>
      </w:r>
      <w:r>
        <w:rPr>
          <w:rFonts w:hint="eastAsia" w:ascii="宋体" w:hAnsi="宋体" w:cs="Times New Roman"/>
          <w:color w:val="auto"/>
          <w:kern w:val="2"/>
          <w:sz w:val="21"/>
          <w:szCs w:val="21"/>
          <w:lang w:val="en-US" w:eastAsia="zh-CN" w:bidi="ar-SA"/>
        </w:rPr>
        <w:t>小陈</w:t>
      </w:r>
      <w:r>
        <w:rPr>
          <w:rFonts w:hint="eastAsia" w:ascii="宋体" w:hAnsi="宋体" w:eastAsia="宋体" w:cs="Times New Roman"/>
          <w:color w:val="auto"/>
          <w:kern w:val="2"/>
          <w:sz w:val="21"/>
          <w:szCs w:val="21"/>
          <w:lang w:val="en-US" w:eastAsia="zh-CN" w:bidi="ar-SA"/>
        </w:rPr>
        <w:t xml:space="preserve">   </w:t>
      </w:r>
      <w:r>
        <w:rPr>
          <w:rFonts w:hint="eastAsia" w:ascii="宋体" w:hAnsi="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联系电话：0595-27551137</w:t>
      </w:r>
    </w:p>
    <w:p w14:paraId="07A7E511">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仿宋_GB2312" w:hAnsi="仿宋_GB2312" w:eastAsia="仿宋_GB2312" w:cs="仿宋_GB2312"/>
          <w:b/>
          <w:color w:val="auto"/>
          <w:sz w:val="28"/>
          <w:szCs w:val="28"/>
        </w:rPr>
      </w:pPr>
      <w:r>
        <w:rPr>
          <w:rFonts w:hint="eastAsia" w:ascii="宋体" w:hAnsi="宋体" w:eastAsia="宋体" w:cs="Times New Roman"/>
          <w:color w:val="auto"/>
          <w:kern w:val="2"/>
          <w:sz w:val="21"/>
          <w:szCs w:val="21"/>
          <w:lang w:val="en-US" w:eastAsia="zh-CN" w:bidi="ar-SA"/>
        </w:rPr>
        <w:t>十</w:t>
      </w:r>
      <w:r>
        <w:rPr>
          <w:rFonts w:hint="eastAsia" w:ascii="宋体" w:hAnsi="宋体" w:cs="Times New Roman"/>
          <w:color w:val="auto"/>
          <w:kern w:val="2"/>
          <w:sz w:val="21"/>
          <w:szCs w:val="21"/>
          <w:lang w:val="en-US" w:eastAsia="zh-CN" w:bidi="ar-SA"/>
        </w:rPr>
        <w:t>二</w:t>
      </w:r>
      <w:r>
        <w:rPr>
          <w:rFonts w:hint="eastAsia" w:ascii="宋体" w:hAnsi="宋体" w:eastAsia="宋体" w:cs="Times New Roman"/>
          <w:color w:val="auto"/>
          <w:kern w:val="2"/>
          <w:sz w:val="21"/>
          <w:szCs w:val="21"/>
          <w:lang w:val="en-US" w:eastAsia="zh-CN" w:bidi="ar-SA"/>
        </w:rPr>
        <w:t>、</w:t>
      </w:r>
      <w:r>
        <w:rPr>
          <w:rFonts w:hint="eastAsia" w:ascii="宋体" w:hAnsi="宋体" w:eastAsia="宋体" w:cs="宋体"/>
          <w:i w:val="0"/>
          <w:caps w:val="0"/>
          <w:color w:val="auto"/>
          <w:spacing w:val="0"/>
          <w:sz w:val="21"/>
          <w:szCs w:val="21"/>
          <w:lang w:val="en-US" w:eastAsia="zh-CN"/>
        </w:rPr>
        <w:t>供应商认为采购文件、采购过程和中标结果使自己的权益受到损害的，应在政府采购法及实施条例规定的时效内以书面形式向采购人提出质疑澄清，口头质疑不予接受。监督电话：0595-27550775。</w:t>
      </w:r>
      <w:r>
        <w:rPr>
          <w:rFonts w:hint="eastAsia" w:ascii="宋体" w:hAnsi="宋体" w:eastAsia="宋体" w:cs="Times New Roman"/>
          <w:kern w:val="2"/>
          <w:sz w:val="21"/>
          <w:szCs w:val="21"/>
          <w:lang w:val="en-US" w:eastAsia="zh-CN" w:bidi="ar-SA"/>
        </w:rPr>
        <w:t xml:space="preserve">     </w:t>
      </w:r>
      <w:r>
        <w:rPr>
          <w:rFonts w:hint="eastAsia" w:ascii="宋体" w:hAnsi="宋体"/>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p>
    <w:p w14:paraId="288926D2">
      <w:pPr>
        <w:tabs>
          <w:tab w:val="left" w:pos="7740"/>
        </w:tabs>
        <w:ind w:firstLine="2783" w:firstLineChars="990"/>
        <w:rPr>
          <w:rFonts w:hint="eastAsia" w:ascii="仿宋_GB2312" w:hAnsi="仿宋_GB2312" w:eastAsia="仿宋_GB2312" w:cs="仿宋_GB2312"/>
          <w:b/>
          <w:sz w:val="28"/>
          <w:szCs w:val="28"/>
        </w:rPr>
      </w:pPr>
    </w:p>
    <w:p w14:paraId="17CA10D5">
      <w:pPr>
        <w:pStyle w:val="2"/>
        <w:rPr>
          <w:rFonts w:hint="eastAsia" w:ascii="仿宋_GB2312" w:hAnsi="仿宋_GB2312" w:eastAsia="仿宋_GB2312" w:cs="仿宋_GB2312"/>
          <w:b/>
          <w:sz w:val="28"/>
          <w:szCs w:val="28"/>
        </w:rPr>
      </w:pPr>
    </w:p>
    <w:p w14:paraId="62C5AC21">
      <w:pPr>
        <w:pStyle w:val="2"/>
        <w:rPr>
          <w:rFonts w:hint="eastAsia" w:ascii="仿宋_GB2312" w:hAnsi="仿宋_GB2312" w:eastAsia="仿宋_GB2312" w:cs="仿宋_GB2312"/>
          <w:b/>
          <w:sz w:val="28"/>
          <w:szCs w:val="28"/>
        </w:rPr>
      </w:pPr>
    </w:p>
    <w:p w14:paraId="62181A79">
      <w:pPr>
        <w:pStyle w:val="2"/>
        <w:rPr>
          <w:rFonts w:hint="eastAsia" w:ascii="仿宋_GB2312" w:hAnsi="仿宋_GB2312" w:eastAsia="仿宋_GB2312" w:cs="仿宋_GB2312"/>
          <w:b/>
          <w:sz w:val="28"/>
          <w:szCs w:val="28"/>
        </w:rPr>
      </w:pPr>
    </w:p>
    <w:p w14:paraId="31046FBF">
      <w:pPr>
        <w:pStyle w:val="2"/>
        <w:rPr>
          <w:rFonts w:hint="eastAsia" w:ascii="仿宋_GB2312" w:hAnsi="仿宋_GB2312" w:eastAsia="仿宋_GB2312" w:cs="仿宋_GB2312"/>
          <w:b/>
          <w:sz w:val="28"/>
          <w:szCs w:val="28"/>
        </w:rPr>
      </w:pPr>
    </w:p>
    <w:p w14:paraId="481A531A">
      <w:pPr>
        <w:pStyle w:val="2"/>
        <w:rPr>
          <w:rFonts w:hint="eastAsia" w:ascii="仿宋_GB2312" w:hAnsi="仿宋_GB2312" w:eastAsia="仿宋_GB2312" w:cs="仿宋_GB2312"/>
          <w:b/>
          <w:sz w:val="28"/>
          <w:szCs w:val="28"/>
        </w:rPr>
      </w:pPr>
    </w:p>
    <w:p w14:paraId="23EFB483">
      <w:pPr>
        <w:pStyle w:val="2"/>
        <w:rPr>
          <w:rFonts w:hint="eastAsia" w:ascii="仿宋_GB2312" w:hAnsi="仿宋_GB2312" w:eastAsia="仿宋_GB2312" w:cs="仿宋_GB2312"/>
          <w:b/>
          <w:sz w:val="28"/>
          <w:szCs w:val="28"/>
        </w:rPr>
      </w:pPr>
    </w:p>
    <w:p w14:paraId="185B564C">
      <w:pPr>
        <w:tabs>
          <w:tab w:val="left" w:pos="7740"/>
        </w:tabs>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第二部分　</w:t>
      </w:r>
      <w:r>
        <w:rPr>
          <w:rFonts w:hint="eastAsia" w:ascii="仿宋_GB2312" w:hAnsi="仿宋_GB2312" w:eastAsia="仿宋_GB2312" w:cs="仿宋_GB2312"/>
          <w:b/>
          <w:sz w:val="28"/>
          <w:szCs w:val="28"/>
          <w:lang w:eastAsia="zh-CN"/>
        </w:rPr>
        <w:t>询价采购</w:t>
      </w:r>
      <w:r>
        <w:rPr>
          <w:rFonts w:hint="eastAsia" w:ascii="仿宋_GB2312" w:hAnsi="仿宋_GB2312" w:eastAsia="仿宋_GB2312" w:cs="仿宋_GB2312"/>
          <w:b/>
          <w:sz w:val="28"/>
          <w:szCs w:val="28"/>
        </w:rPr>
        <w:t>项目说明及要求</w:t>
      </w:r>
    </w:p>
    <w:p w14:paraId="3B3F6C4E">
      <w:pPr>
        <w:spacing w:line="440" w:lineRule="exact"/>
        <w:ind w:firstLine="2811" w:firstLineChars="1000"/>
        <w:jc w:val="both"/>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第一节 </w:t>
      </w:r>
      <w:r>
        <w:rPr>
          <w:rFonts w:hint="eastAsia" w:ascii="仿宋_GB2312" w:hAnsi="仿宋_GB2312" w:eastAsia="仿宋_GB2312" w:cs="仿宋_GB2312"/>
          <w:b/>
          <w:sz w:val="28"/>
          <w:szCs w:val="28"/>
          <w:lang w:eastAsia="zh-CN"/>
        </w:rPr>
        <w:t>询价</w:t>
      </w:r>
      <w:r>
        <w:rPr>
          <w:rFonts w:hint="eastAsia" w:ascii="仿宋_GB2312" w:hAnsi="仿宋_GB2312" w:eastAsia="仿宋_GB2312" w:cs="仿宋_GB2312"/>
          <w:b/>
          <w:sz w:val="28"/>
          <w:szCs w:val="28"/>
        </w:rPr>
        <w:t>内容及要求</w:t>
      </w:r>
    </w:p>
    <w:p w14:paraId="3F90CBDD">
      <w:pPr>
        <w:spacing w:line="440" w:lineRule="exact"/>
        <w:jc w:val="center"/>
        <w:outlineLvl w:val="1"/>
        <w:rPr>
          <w:rFonts w:hint="eastAsia" w:ascii="仿宋_GB2312" w:hAnsi="仿宋_GB2312" w:eastAsia="仿宋_GB2312" w:cs="仿宋_GB2312"/>
          <w:b/>
          <w:bCs/>
          <w:sz w:val="28"/>
          <w:szCs w:val="28"/>
          <w:lang w:eastAsia="zh-CN"/>
        </w:rPr>
      </w:pPr>
    </w:p>
    <w:p w14:paraId="58572DF6">
      <w:pPr>
        <w:spacing w:line="44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合同包一</w:t>
      </w:r>
    </w:p>
    <w:p w14:paraId="0BABAA5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一、项目概况</w:t>
      </w:r>
    </w:p>
    <w:p w14:paraId="33F1C5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1.服务项目：</w:t>
      </w:r>
      <w:r>
        <w:rPr>
          <w:rFonts w:hint="eastAsia" w:ascii="宋体" w:hAnsi="宋体" w:cs="宋体"/>
          <w:sz w:val="21"/>
          <w:szCs w:val="21"/>
          <w:lang w:val="en-US" w:eastAsia="zh-CN"/>
        </w:rPr>
        <w:t>2026年度、2027年度</w:t>
      </w:r>
      <w:r>
        <w:rPr>
          <w:rFonts w:hint="eastAsia" w:ascii="宋体" w:hAnsi="宋体" w:eastAsia="宋体" w:cs="宋体"/>
          <w:sz w:val="21"/>
          <w:szCs w:val="21"/>
          <w:lang w:val="en-US" w:eastAsia="zh-CN"/>
        </w:rPr>
        <w:t>放射卫生技术服务采购</w:t>
      </w:r>
    </w:p>
    <w:p w14:paraId="5B54E4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2.服务期限：</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年（202</w:t>
      </w:r>
      <w:r>
        <w:rPr>
          <w:rFonts w:hint="eastAsia" w:ascii="宋体" w:hAnsi="宋体" w:cs="宋体"/>
          <w:sz w:val="21"/>
          <w:szCs w:val="21"/>
          <w:lang w:val="en-US" w:eastAsia="zh-CN"/>
        </w:rPr>
        <w:t>6年度、2027</w:t>
      </w:r>
      <w:r>
        <w:rPr>
          <w:rFonts w:hint="eastAsia" w:ascii="宋体" w:hAnsi="宋体" w:eastAsia="宋体" w:cs="宋体"/>
          <w:sz w:val="21"/>
          <w:szCs w:val="21"/>
          <w:lang w:val="en-US" w:eastAsia="zh-CN"/>
        </w:rPr>
        <w:t>年度）</w:t>
      </w:r>
    </w:p>
    <w:p w14:paraId="22F768F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二、技术和服务要求</w:t>
      </w:r>
    </w:p>
    <w:p w14:paraId="2AC7154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品目号</w:t>
      </w:r>
      <w:r>
        <w:rPr>
          <w:rFonts w:hint="eastAsia" w:ascii="宋体" w:hAnsi="宋体" w:eastAsia="宋体" w:cs="宋体"/>
          <w:b/>
          <w:bCs/>
          <w:color w:val="auto"/>
          <w:sz w:val="21"/>
          <w:szCs w:val="21"/>
          <w:lang w:val="en-US" w:eastAsia="zh-CN"/>
        </w:rPr>
        <w:t>1-1</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CT</w:t>
      </w:r>
      <w:r>
        <w:rPr>
          <w:rFonts w:hint="eastAsia" w:ascii="宋体" w:hAnsi="宋体" w:eastAsia="宋体" w:cs="宋体"/>
          <w:b/>
          <w:bCs/>
          <w:color w:val="auto"/>
          <w:sz w:val="21"/>
          <w:szCs w:val="21"/>
        </w:rPr>
        <w:t>放射诊疗设备质量控制</w:t>
      </w:r>
      <w:r>
        <w:rPr>
          <w:rFonts w:hint="eastAsia" w:ascii="宋体" w:hAnsi="宋体" w:eastAsia="宋体" w:cs="宋体"/>
          <w:b/>
          <w:bCs/>
          <w:color w:val="auto"/>
          <w:sz w:val="21"/>
          <w:szCs w:val="21"/>
          <w:lang w:eastAsia="zh-CN"/>
        </w:rPr>
        <w:t>检测</w:t>
      </w:r>
      <w:r>
        <w:rPr>
          <w:rFonts w:hint="eastAsia" w:ascii="宋体" w:hAnsi="宋体" w:eastAsia="宋体" w:cs="宋体"/>
          <w:b/>
          <w:bCs/>
          <w:color w:val="auto"/>
          <w:sz w:val="21"/>
          <w:szCs w:val="21"/>
        </w:rPr>
        <w:t>、工作场所放射防护</w:t>
      </w:r>
      <w:r>
        <w:rPr>
          <w:rFonts w:hint="eastAsia" w:ascii="宋体" w:hAnsi="宋体" w:eastAsia="宋体" w:cs="宋体"/>
          <w:b/>
          <w:bCs/>
          <w:color w:val="auto"/>
          <w:sz w:val="21"/>
          <w:szCs w:val="21"/>
          <w:lang w:eastAsia="zh-CN"/>
        </w:rPr>
        <w:t>检测</w:t>
      </w:r>
      <w:r>
        <w:rPr>
          <w:rFonts w:hint="eastAsia" w:ascii="宋体" w:hAnsi="宋体" w:eastAsia="宋体" w:cs="宋体"/>
          <w:b/>
          <w:bCs/>
          <w:color w:val="auto"/>
          <w:sz w:val="21"/>
          <w:szCs w:val="21"/>
        </w:rPr>
        <w:t>、稳定性检测</w:t>
      </w:r>
    </w:p>
    <w:p w14:paraId="1422B4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供应商需要提供定期的检测服务，</w:t>
      </w:r>
      <w:r>
        <w:rPr>
          <w:rFonts w:hint="eastAsia" w:ascii="宋体" w:hAnsi="宋体" w:eastAsia="宋体" w:cs="宋体"/>
          <w:color w:val="auto"/>
          <w:sz w:val="21"/>
          <w:szCs w:val="21"/>
          <w:lang w:eastAsia="zh-CN"/>
        </w:rPr>
        <w:t>其中</w:t>
      </w:r>
      <w:r>
        <w:rPr>
          <w:rFonts w:hint="eastAsia" w:ascii="宋体" w:hAnsi="宋体" w:eastAsia="宋体" w:cs="宋体"/>
          <w:color w:val="auto"/>
          <w:sz w:val="21"/>
          <w:szCs w:val="21"/>
        </w:rPr>
        <w:t>工作场所</w:t>
      </w:r>
      <w:r>
        <w:rPr>
          <w:rFonts w:hint="eastAsia" w:ascii="宋体" w:hAnsi="宋体" w:eastAsia="宋体" w:cs="宋体"/>
          <w:color w:val="auto"/>
          <w:sz w:val="21"/>
          <w:szCs w:val="21"/>
          <w:lang w:eastAsia="zh-CN"/>
        </w:rPr>
        <w:t>放射防护检测</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放射诊疗设备</w:t>
      </w:r>
      <w:r>
        <w:rPr>
          <w:rFonts w:hint="eastAsia" w:ascii="宋体" w:hAnsi="宋体" w:eastAsia="宋体" w:cs="宋体"/>
          <w:color w:val="auto"/>
          <w:sz w:val="21"/>
          <w:szCs w:val="21"/>
        </w:rPr>
        <w:t>质量控制检测每年一次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稳定性检测</w:t>
      </w:r>
      <w:r>
        <w:rPr>
          <w:rFonts w:hint="eastAsia" w:ascii="宋体" w:hAnsi="宋体" w:eastAsia="宋体" w:cs="宋体"/>
          <w:color w:val="auto"/>
          <w:sz w:val="21"/>
          <w:szCs w:val="21"/>
          <w:lang w:eastAsia="zh-CN"/>
        </w:rPr>
        <w:t>每月</w:t>
      </w:r>
      <w:r>
        <w:rPr>
          <w:rFonts w:hint="eastAsia" w:ascii="宋体" w:hAnsi="宋体" w:eastAsia="宋体" w:cs="宋体"/>
          <w:color w:val="auto"/>
          <w:sz w:val="21"/>
          <w:szCs w:val="21"/>
          <w:lang w:val="en-US" w:eastAsia="zh-CN"/>
        </w:rPr>
        <w:t>1次，</w:t>
      </w:r>
      <w:r>
        <w:rPr>
          <w:rFonts w:hint="eastAsia" w:ascii="宋体" w:hAnsi="宋体" w:eastAsia="宋体" w:cs="宋体"/>
          <w:color w:val="auto"/>
          <w:sz w:val="21"/>
          <w:szCs w:val="21"/>
        </w:rPr>
        <w:t>每年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在紧急情况下能够快速响应，在接到</w:t>
      </w:r>
      <w:r>
        <w:rPr>
          <w:rFonts w:hint="eastAsia" w:ascii="宋体" w:hAnsi="宋体" w:cs="宋体"/>
          <w:color w:val="auto"/>
          <w:sz w:val="21"/>
          <w:szCs w:val="21"/>
          <w:highlight w:val="none"/>
          <w:lang w:eastAsia="zh-CN"/>
        </w:rPr>
        <w:t>院方</w:t>
      </w:r>
      <w:r>
        <w:rPr>
          <w:rFonts w:hint="eastAsia" w:ascii="宋体" w:hAnsi="宋体" w:eastAsia="宋体" w:cs="宋体"/>
          <w:color w:val="auto"/>
          <w:sz w:val="21"/>
          <w:szCs w:val="21"/>
          <w:highlight w:val="none"/>
        </w:rPr>
        <w:t>通知</w:t>
      </w:r>
      <w:r>
        <w:rPr>
          <w:rFonts w:hint="eastAsia" w:ascii="宋体" w:hAnsi="宋体" w:cs="宋体"/>
          <w:color w:val="auto"/>
          <w:sz w:val="21"/>
          <w:szCs w:val="21"/>
          <w:highlight w:val="none"/>
          <w:lang w:eastAsia="zh-CN"/>
        </w:rPr>
        <w:t>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小时内到场全程陪同检查及评审</w:t>
      </w:r>
      <w:r>
        <w:rPr>
          <w:rFonts w:hint="eastAsia" w:ascii="宋体" w:hAnsi="宋体" w:eastAsia="宋体" w:cs="宋体"/>
          <w:color w:val="auto"/>
          <w:sz w:val="21"/>
          <w:szCs w:val="21"/>
          <w:highlight w:val="none"/>
          <w:lang w:eastAsia="zh-CN"/>
        </w:rPr>
        <w:t>；</w:t>
      </w:r>
    </w:p>
    <w:p w14:paraId="658F8E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2.CT</w:t>
      </w:r>
      <w:r>
        <w:rPr>
          <w:rFonts w:hint="eastAsia" w:ascii="宋体" w:hAnsi="宋体" w:eastAsia="宋体" w:cs="宋体"/>
          <w:color w:val="auto"/>
          <w:sz w:val="21"/>
          <w:szCs w:val="21"/>
        </w:rPr>
        <w:t>稳定性检测</w:t>
      </w:r>
      <w:r>
        <w:rPr>
          <w:rFonts w:hint="eastAsia" w:ascii="宋体" w:hAnsi="宋体" w:eastAsia="宋体" w:cs="宋体"/>
          <w:color w:val="auto"/>
          <w:sz w:val="21"/>
          <w:szCs w:val="21"/>
          <w:lang w:eastAsia="zh-CN"/>
        </w:rPr>
        <w:t>应在每月前</w:t>
      </w:r>
      <w:r>
        <w:rPr>
          <w:rFonts w:hint="eastAsia" w:ascii="宋体" w:hAnsi="宋体" w:eastAsia="宋体" w:cs="宋体"/>
          <w:color w:val="auto"/>
          <w:sz w:val="21"/>
          <w:szCs w:val="21"/>
          <w:lang w:val="en-US" w:eastAsia="zh-CN"/>
        </w:rPr>
        <w:t>5个工作日内完成，</w:t>
      </w:r>
      <w:r>
        <w:rPr>
          <w:rFonts w:hint="eastAsia" w:ascii="宋体" w:hAnsi="宋体" w:eastAsia="宋体" w:cs="宋体"/>
          <w:color w:val="auto"/>
          <w:sz w:val="21"/>
          <w:szCs w:val="21"/>
        </w:rPr>
        <w:t>工作场所</w:t>
      </w:r>
      <w:r>
        <w:rPr>
          <w:rFonts w:hint="eastAsia" w:ascii="宋体" w:hAnsi="宋体" w:eastAsia="宋体" w:cs="宋体"/>
          <w:color w:val="auto"/>
          <w:sz w:val="21"/>
          <w:szCs w:val="21"/>
          <w:lang w:eastAsia="zh-CN"/>
        </w:rPr>
        <w:t>放射防护检测</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放射诊疗设备</w:t>
      </w:r>
      <w:r>
        <w:rPr>
          <w:rFonts w:hint="eastAsia" w:ascii="宋体" w:hAnsi="宋体" w:eastAsia="宋体" w:cs="宋体"/>
          <w:color w:val="auto"/>
          <w:sz w:val="21"/>
          <w:szCs w:val="21"/>
        </w:rPr>
        <w:t>质量控制检测</w:t>
      </w:r>
      <w:r>
        <w:rPr>
          <w:rFonts w:hint="eastAsia" w:ascii="宋体" w:hAnsi="宋体" w:eastAsia="宋体" w:cs="宋体"/>
          <w:color w:val="auto"/>
          <w:sz w:val="21"/>
          <w:szCs w:val="21"/>
          <w:lang w:eastAsia="zh-CN"/>
        </w:rPr>
        <w:t>在第四季度据甲方要求择期进行检测；</w:t>
      </w:r>
    </w:p>
    <w:p w14:paraId="698E13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3.供应商在检测完毕后需在两个自然周之内出具报告；</w:t>
      </w:r>
    </w:p>
    <w:p w14:paraId="1607E3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4.检测报告必须符合《X射线计算机体层摄影装置质量控制检测规范》(WS 519—2019)、放射诊断放射防护要求GBZ 130—2020、《电离辐射防护与辐射源安全基本标准》GB 18871-2002、福建省环境保护厅（福建省生态环境厅）的规定及全国核技术利用辐射安全申报系统等要求，若福建省环境保护厅（福建省生态环境厅）的规定及全国核技术利用辐射安全申报系统的上报格式有修改更新，中标单位需在相应时间内更新相应内容。</w:t>
      </w:r>
    </w:p>
    <w:p w14:paraId="4320B403">
      <w:pPr>
        <w:pStyle w:val="2"/>
        <w:rPr>
          <w:rFonts w:hint="eastAsia"/>
          <w:lang w:val="en-US" w:eastAsia="zh-CN"/>
        </w:rPr>
      </w:pPr>
    </w:p>
    <w:p w14:paraId="5A41247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品目号</w:t>
      </w: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DR</w:t>
      </w:r>
      <w:r>
        <w:rPr>
          <w:rFonts w:hint="eastAsia" w:ascii="宋体" w:hAnsi="宋体" w:eastAsia="宋体" w:cs="宋体"/>
          <w:b/>
          <w:bCs/>
          <w:color w:val="auto"/>
          <w:sz w:val="21"/>
          <w:szCs w:val="21"/>
        </w:rPr>
        <w:t>放射诊疗设备质量控制</w:t>
      </w:r>
      <w:r>
        <w:rPr>
          <w:rFonts w:hint="eastAsia" w:ascii="宋体" w:hAnsi="宋体" w:eastAsia="宋体" w:cs="宋体"/>
          <w:b/>
          <w:bCs/>
          <w:color w:val="auto"/>
          <w:sz w:val="21"/>
          <w:szCs w:val="21"/>
          <w:lang w:eastAsia="zh-CN"/>
        </w:rPr>
        <w:t>检测</w:t>
      </w:r>
      <w:r>
        <w:rPr>
          <w:rFonts w:hint="eastAsia" w:ascii="宋体" w:hAnsi="宋体" w:eastAsia="宋体" w:cs="宋体"/>
          <w:b/>
          <w:bCs/>
          <w:color w:val="auto"/>
          <w:sz w:val="21"/>
          <w:szCs w:val="21"/>
        </w:rPr>
        <w:t>、工作场所放射防护</w:t>
      </w:r>
      <w:r>
        <w:rPr>
          <w:rFonts w:hint="eastAsia" w:ascii="宋体" w:hAnsi="宋体" w:eastAsia="宋体" w:cs="宋体"/>
          <w:b/>
          <w:bCs/>
          <w:color w:val="auto"/>
          <w:sz w:val="21"/>
          <w:szCs w:val="21"/>
          <w:lang w:eastAsia="zh-CN"/>
        </w:rPr>
        <w:t>检测</w:t>
      </w:r>
      <w:r>
        <w:rPr>
          <w:rFonts w:hint="eastAsia" w:ascii="宋体" w:hAnsi="宋体" w:eastAsia="宋体" w:cs="宋体"/>
          <w:b/>
          <w:bCs/>
          <w:color w:val="auto"/>
          <w:sz w:val="21"/>
          <w:szCs w:val="21"/>
        </w:rPr>
        <w:t>、稳定性检测</w:t>
      </w:r>
    </w:p>
    <w:p w14:paraId="3FB76E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供应商需要提供定期的检测服务，</w:t>
      </w:r>
      <w:r>
        <w:rPr>
          <w:rFonts w:hint="eastAsia" w:ascii="宋体" w:hAnsi="宋体" w:eastAsia="宋体" w:cs="宋体"/>
          <w:color w:val="auto"/>
          <w:sz w:val="21"/>
          <w:szCs w:val="21"/>
          <w:lang w:eastAsia="zh-CN"/>
        </w:rPr>
        <w:t>其中</w:t>
      </w:r>
      <w:r>
        <w:rPr>
          <w:rFonts w:hint="eastAsia" w:ascii="宋体" w:hAnsi="宋体" w:eastAsia="宋体" w:cs="宋体"/>
          <w:color w:val="auto"/>
          <w:sz w:val="21"/>
          <w:szCs w:val="21"/>
        </w:rPr>
        <w:t>工作场所</w:t>
      </w:r>
      <w:r>
        <w:rPr>
          <w:rFonts w:hint="eastAsia" w:ascii="宋体" w:hAnsi="宋体" w:eastAsia="宋体" w:cs="宋体"/>
          <w:color w:val="auto"/>
          <w:sz w:val="21"/>
          <w:szCs w:val="21"/>
          <w:lang w:eastAsia="zh-CN"/>
        </w:rPr>
        <w:t>放射防护检测</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放射诊疗设备</w:t>
      </w:r>
      <w:r>
        <w:rPr>
          <w:rFonts w:hint="eastAsia" w:ascii="宋体" w:hAnsi="宋体" w:eastAsia="宋体" w:cs="宋体"/>
          <w:color w:val="auto"/>
          <w:sz w:val="21"/>
          <w:szCs w:val="21"/>
        </w:rPr>
        <w:t>质量控制检测每年一次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稳定性检测</w:t>
      </w:r>
      <w:r>
        <w:rPr>
          <w:rFonts w:hint="eastAsia" w:ascii="宋体" w:hAnsi="宋体" w:eastAsia="宋体" w:cs="宋体"/>
          <w:color w:val="auto"/>
          <w:sz w:val="21"/>
          <w:szCs w:val="21"/>
          <w:lang w:eastAsia="zh-CN"/>
        </w:rPr>
        <w:t>每季度</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次，</w:t>
      </w:r>
      <w:r>
        <w:rPr>
          <w:rFonts w:hint="eastAsia" w:ascii="宋体" w:hAnsi="宋体" w:eastAsia="宋体" w:cs="宋体"/>
          <w:color w:val="auto"/>
          <w:sz w:val="21"/>
          <w:szCs w:val="21"/>
        </w:rPr>
        <w:t>每年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在紧急情况下能够快速响应，在接到</w:t>
      </w:r>
      <w:r>
        <w:rPr>
          <w:rFonts w:hint="eastAsia" w:ascii="宋体" w:hAnsi="宋体" w:cs="宋体"/>
          <w:color w:val="auto"/>
          <w:sz w:val="21"/>
          <w:szCs w:val="21"/>
          <w:highlight w:val="none"/>
          <w:lang w:eastAsia="zh-CN"/>
        </w:rPr>
        <w:t>院方</w:t>
      </w:r>
      <w:r>
        <w:rPr>
          <w:rFonts w:hint="eastAsia" w:ascii="宋体" w:hAnsi="宋体" w:eastAsia="宋体" w:cs="宋体"/>
          <w:color w:val="auto"/>
          <w:sz w:val="21"/>
          <w:szCs w:val="21"/>
          <w:highlight w:val="none"/>
        </w:rPr>
        <w:t>通知</w:t>
      </w:r>
      <w:r>
        <w:rPr>
          <w:rFonts w:hint="eastAsia" w:ascii="宋体" w:hAnsi="宋体" w:cs="宋体"/>
          <w:color w:val="auto"/>
          <w:sz w:val="21"/>
          <w:szCs w:val="21"/>
          <w:highlight w:val="none"/>
          <w:lang w:eastAsia="zh-CN"/>
        </w:rPr>
        <w:t>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小时内到场全程陪同检查及评审</w:t>
      </w:r>
      <w:r>
        <w:rPr>
          <w:rFonts w:hint="eastAsia" w:ascii="宋体" w:hAnsi="宋体" w:eastAsia="宋体" w:cs="宋体"/>
          <w:color w:val="auto"/>
          <w:sz w:val="21"/>
          <w:szCs w:val="21"/>
          <w:highlight w:val="none"/>
          <w:lang w:eastAsia="zh-CN"/>
        </w:rPr>
        <w:t>；</w:t>
      </w:r>
    </w:p>
    <w:p w14:paraId="1B275B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2.DR</w:t>
      </w:r>
      <w:r>
        <w:rPr>
          <w:rFonts w:hint="eastAsia" w:ascii="宋体" w:hAnsi="宋体" w:eastAsia="宋体" w:cs="宋体"/>
          <w:color w:val="auto"/>
          <w:sz w:val="21"/>
          <w:szCs w:val="21"/>
          <w:highlight w:val="none"/>
        </w:rPr>
        <w:t>稳定性检测应在每</w:t>
      </w:r>
      <w:r>
        <w:rPr>
          <w:rFonts w:hint="eastAsia" w:ascii="宋体" w:hAnsi="宋体" w:eastAsia="宋体" w:cs="宋体"/>
          <w:color w:val="auto"/>
          <w:sz w:val="21"/>
          <w:szCs w:val="21"/>
          <w:highlight w:val="none"/>
          <w:lang w:eastAsia="zh-CN"/>
        </w:rPr>
        <w:t>季度</w:t>
      </w:r>
      <w:r>
        <w:rPr>
          <w:rFonts w:hint="eastAsia" w:ascii="宋体" w:hAnsi="宋体" w:eastAsia="宋体" w:cs="宋体"/>
          <w:color w:val="auto"/>
          <w:sz w:val="21"/>
          <w:szCs w:val="21"/>
          <w:highlight w:val="none"/>
        </w:rPr>
        <w:t>前5个工作日内完成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工作场</w:t>
      </w:r>
      <w:r>
        <w:rPr>
          <w:rFonts w:hint="eastAsia" w:ascii="宋体" w:hAnsi="宋体" w:eastAsia="宋体" w:cs="宋体"/>
          <w:color w:val="auto"/>
          <w:sz w:val="21"/>
          <w:szCs w:val="21"/>
        </w:rPr>
        <w:t>所</w:t>
      </w:r>
      <w:r>
        <w:rPr>
          <w:rFonts w:hint="eastAsia" w:ascii="宋体" w:hAnsi="宋体" w:eastAsia="宋体" w:cs="宋体"/>
          <w:color w:val="auto"/>
          <w:sz w:val="21"/>
          <w:szCs w:val="21"/>
          <w:lang w:eastAsia="zh-CN"/>
        </w:rPr>
        <w:t>放射防护检测</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放射诊疗设备</w:t>
      </w:r>
      <w:r>
        <w:rPr>
          <w:rFonts w:hint="eastAsia" w:ascii="宋体" w:hAnsi="宋体" w:eastAsia="宋体" w:cs="宋体"/>
          <w:color w:val="auto"/>
          <w:sz w:val="21"/>
          <w:szCs w:val="21"/>
        </w:rPr>
        <w:t>质量控制检测</w:t>
      </w:r>
      <w:r>
        <w:rPr>
          <w:rFonts w:hint="eastAsia" w:ascii="宋体" w:hAnsi="宋体" w:eastAsia="宋体" w:cs="宋体"/>
          <w:color w:val="auto"/>
          <w:sz w:val="21"/>
          <w:szCs w:val="21"/>
          <w:lang w:eastAsia="zh-CN"/>
        </w:rPr>
        <w:t>在第四季度据甲方要求择期进行检测；</w:t>
      </w:r>
    </w:p>
    <w:p w14:paraId="2552E3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3.供应商在检测完毕后需在两个自然周之内出具报告；</w:t>
      </w:r>
    </w:p>
    <w:p w14:paraId="706A2E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4.检测报告必须符合</w:t>
      </w:r>
      <w:r>
        <w:rPr>
          <w:rFonts w:hint="eastAsia" w:ascii="宋体" w:hAnsi="宋体" w:eastAsia="宋体" w:cs="宋体"/>
          <w:color w:val="auto"/>
          <w:sz w:val="21"/>
          <w:szCs w:val="21"/>
        </w:rPr>
        <w:t>《医用</w:t>
      </w:r>
      <w:r>
        <w:rPr>
          <w:rFonts w:hint="eastAsia" w:ascii="宋体" w:hAnsi="宋体" w:eastAsia="宋体" w:cs="宋体"/>
          <w:color w:val="auto"/>
          <w:sz w:val="21"/>
          <w:szCs w:val="21"/>
          <w:lang w:val="en-US" w:eastAsia="zh-CN"/>
        </w:rPr>
        <w:t>X射线诊断设备质量控制检测规范》(WS 76—2020)、放射诊断放射防护要求GBZ 130—2020、《电离辐射防护与辐射源安全基本标准》GB 18871-2002、福建省环境保护厅（福建省生态环境厅）的规定及全国核技术利用辐射安全申报系统等要求，若福建省环境保护厅（福建省生态环境厅）的规定及全国核技术利用辐射安全申报系统的上报格式有修改更新，中标单位需在相应时间内更新相应内容。</w:t>
      </w:r>
    </w:p>
    <w:p w14:paraId="0011022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outlineLvl w:val="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品目号</w:t>
      </w:r>
      <w:r>
        <w:rPr>
          <w:rFonts w:hint="eastAsia" w:ascii="宋体" w:hAnsi="宋体" w:eastAsia="宋体" w:cs="宋体"/>
          <w:b/>
          <w:bCs/>
          <w:color w:val="auto"/>
          <w:sz w:val="21"/>
          <w:szCs w:val="21"/>
          <w:lang w:val="en-US" w:eastAsia="zh-CN"/>
        </w:rPr>
        <w:t>1-3</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外照射个人剂量</w:t>
      </w:r>
      <w:r>
        <w:rPr>
          <w:rFonts w:hint="eastAsia" w:ascii="宋体" w:hAnsi="宋体" w:eastAsia="宋体" w:cs="宋体"/>
          <w:b/>
          <w:bCs/>
          <w:color w:val="auto"/>
          <w:sz w:val="21"/>
          <w:szCs w:val="21"/>
          <w:lang w:eastAsia="zh-CN"/>
        </w:rPr>
        <w:t>监测</w:t>
      </w:r>
    </w:p>
    <w:p w14:paraId="742068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1.个人剂量监测每年四次；</w:t>
      </w:r>
    </w:p>
    <w:p w14:paraId="73BCD3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2.院方每个季度第一周内收到剂量计（含相应的对比剂量计）；</w:t>
      </w:r>
    </w:p>
    <w:p w14:paraId="0F9E74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3.供应商确认收到送返的剂量计后需在两个自然周之内完成检测并出具报告；</w:t>
      </w:r>
    </w:p>
    <w:p w14:paraId="67139F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4.个人剂量检测报告必须符合《职业性外照射个人监测规范》(GBZ 128-2019)</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福建省环境保护厅（福建省生态环境厅）的规定及全国核技术利用辐射安全申报系统（辐射工作人员-外照射个人剂量(mSv)-Hp（0.07）-Hp（3）-Hp（10）；内照射待积有效剂量(Ei(mSv))总有效剂量E（mSv））上报格式要求，若福建省环境保护厅（福建省生态环境厅）的规定及全国核技术利用辐射安全申报系统的上报格式有修改更新，中标单位需在相应时间内更新相应内容。</w:t>
      </w:r>
    </w:p>
    <w:p w14:paraId="63D0AA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备注:  以上技术</w:t>
      </w:r>
      <w:r>
        <w:rPr>
          <w:rFonts w:hint="eastAsia" w:ascii="宋体" w:hAnsi="宋体" w:eastAsia="宋体" w:cs="宋体"/>
          <w:b/>
          <w:color w:val="auto"/>
          <w:sz w:val="21"/>
          <w:szCs w:val="21"/>
          <w:lang w:eastAsia="zh-CN"/>
        </w:rPr>
        <w:t>和服务要求</w:t>
      </w:r>
      <w:r>
        <w:rPr>
          <w:rFonts w:hint="eastAsia" w:ascii="宋体" w:hAnsi="宋体" w:eastAsia="宋体" w:cs="宋体"/>
          <w:b/>
          <w:color w:val="auto"/>
          <w:sz w:val="21"/>
          <w:szCs w:val="21"/>
        </w:rPr>
        <w:t>为基本</w:t>
      </w:r>
      <w:r>
        <w:rPr>
          <w:rFonts w:hint="eastAsia" w:ascii="宋体" w:hAnsi="宋体" w:eastAsia="宋体" w:cs="宋体"/>
          <w:b/>
          <w:color w:val="auto"/>
          <w:sz w:val="21"/>
          <w:szCs w:val="21"/>
          <w:lang w:eastAsia="zh-CN"/>
        </w:rPr>
        <w:t>要求</w:t>
      </w:r>
      <w:r>
        <w:rPr>
          <w:rFonts w:hint="eastAsia" w:ascii="宋体" w:hAnsi="宋体" w:eastAsia="宋体" w:cs="宋体"/>
          <w:b/>
          <w:color w:val="auto"/>
          <w:sz w:val="21"/>
          <w:szCs w:val="21"/>
        </w:rPr>
        <w:t>，为采购人最低需求。供应商必须全部满足，对这些条款若有负偏离响应，按无效</w:t>
      </w:r>
      <w:r>
        <w:rPr>
          <w:rFonts w:hint="eastAsia" w:ascii="宋体" w:hAnsi="宋体" w:eastAsia="宋体" w:cs="宋体"/>
          <w:b/>
          <w:color w:val="auto"/>
          <w:sz w:val="21"/>
          <w:szCs w:val="21"/>
          <w:lang w:eastAsia="zh-CN"/>
        </w:rPr>
        <w:t>应答</w:t>
      </w:r>
      <w:r>
        <w:rPr>
          <w:rFonts w:hint="eastAsia" w:ascii="宋体" w:hAnsi="宋体" w:eastAsia="宋体" w:cs="宋体"/>
          <w:b/>
          <w:color w:val="auto"/>
          <w:sz w:val="21"/>
          <w:szCs w:val="21"/>
        </w:rPr>
        <w:t>处理。供应商可提供更优的</w:t>
      </w:r>
      <w:r>
        <w:rPr>
          <w:rFonts w:hint="eastAsia" w:ascii="宋体" w:hAnsi="宋体" w:eastAsia="宋体" w:cs="宋体"/>
          <w:b/>
          <w:color w:val="auto"/>
          <w:sz w:val="21"/>
          <w:szCs w:val="21"/>
          <w:lang w:eastAsia="zh-CN"/>
        </w:rPr>
        <w:t>服务</w:t>
      </w:r>
      <w:r>
        <w:rPr>
          <w:rFonts w:hint="eastAsia" w:ascii="宋体" w:hAnsi="宋体" w:eastAsia="宋体" w:cs="宋体"/>
          <w:b/>
          <w:color w:val="auto"/>
          <w:sz w:val="21"/>
          <w:szCs w:val="21"/>
        </w:rPr>
        <w:t>参与</w:t>
      </w:r>
      <w:r>
        <w:rPr>
          <w:rFonts w:hint="eastAsia" w:ascii="宋体" w:hAnsi="宋体" w:eastAsia="宋体" w:cs="宋体"/>
          <w:b/>
          <w:color w:val="auto"/>
          <w:sz w:val="21"/>
          <w:szCs w:val="21"/>
          <w:lang w:eastAsia="zh-CN"/>
        </w:rPr>
        <w:t>询价。</w:t>
      </w:r>
    </w:p>
    <w:p w14:paraId="4D8A0494">
      <w:pPr>
        <w:spacing w:line="440" w:lineRule="exact"/>
        <w:jc w:val="center"/>
        <w:outlineLvl w:val="1"/>
        <w:rPr>
          <w:rFonts w:hint="eastAsia" w:ascii="仿宋_GB2312" w:hAnsi="仿宋_GB2312" w:eastAsia="仿宋_GB2312" w:cs="仿宋_GB2312"/>
          <w:b/>
          <w:sz w:val="28"/>
          <w:szCs w:val="28"/>
        </w:rPr>
      </w:pPr>
    </w:p>
    <w:p w14:paraId="18552ADB">
      <w:pPr>
        <w:spacing w:line="440" w:lineRule="exact"/>
        <w:jc w:val="center"/>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第二节 商务要求</w:t>
      </w:r>
    </w:p>
    <w:p w14:paraId="1DA889CE">
      <w:pPr>
        <w:spacing w:line="440" w:lineRule="exact"/>
        <w:jc w:val="center"/>
        <w:rPr>
          <w:rFonts w:hint="eastAsia" w:ascii="仿宋_GB2312" w:hAnsi="仿宋_GB2312" w:eastAsia="仿宋_GB2312" w:cs="仿宋_GB2312"/>
          <w:b/>
          <w:sz w:val="30"/>
          <w:szCs w:val="30"/>
        </w:rPr>
      </w:pPr>
    </w:p>
    <w:p w14:paraId="6092FD1D">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b/>
          <w:sz w:val="21"/>
          <w:szCs w:val="21"/>
        </w:rPr>
      </w:pPr>
      <w:bookmarkStart w:id="0" w:name="_Toc478753855"/>
      <w:bookmarkStart w:id="1" w:name="_Toc57451666"/>
      <w:r>
        <w:rPr>
          <w:rFonts w:hint="eastAsia" w:ascii="宋体" w:hAnsi="宋体" w:eastAsia="宋体" w:cs="宋体"/>
          <w:b/>
          <w:sz w:val="21"/>
          <w:szCs w:val="21"/>
        </w:rPr>
        <w:t>合同包一</w:t>
      </w:r>
    </w:p>
    <w:p w14:paraId="090D25DB">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eastAsia="宋体" w:cs="宋体"/>
          <w:b/>
          <w:sz w:val="21"/>
          <w:szCs w:val="21"/>
          <w:lang w:eastAsia="zh-CN"/>
        </w:rPr>
        <w:t>服务</w:t>
      </w:r>
      <w:r>
        <w:rPr>
          <w:rFonts w:hint="eastAsia" w:ascii="宋体" w:hAnsi="宋体" w:eastAsia="宋体" w:cs="宋体"/>
          <w:b/>
          <w:sz w:val="21"/>
          <w:szCs w:val="21"/>
        </w:rPr>
        <w:t>地点：福建省泉州台商投资区洛阳镇康泰街3号</w:t>
      </w:r>
    </w:p>
    <w:p w14:paraId="72E2C753">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eastAsia="宋体" w:cs="宋体"/>
          <w:b/>
          <w:sz w:val="21"/>
          <w:szCs w:val="21"/>
          <w:lang w:eastAsia="zh-CN"/>
        </w:rPr>
        <w:t>服务</w:t>
      </w:r>
      <w:r>
        <w:rPr>
          <w:rFonts w:hint="eastAsia" w:ascii="宋体" w:hAnsi="宋体" w:eastAsia="宋体" w:cs="宋体"/>
          <w:b/>
          <w:sz w:val="21"/>
          <w:szCs w:val="21"/>
        </w:rPr>
        <w:t>时间：</w:t>
      </w:r>
      <w:r>
        <w:rPr>
          <w:rFonts w:hint="eastAsia" w:ascii="宋体" w:hAnsi="宋体" w:eastAsia="宋体" w:cs="宋体"/>
          <w:b/>
          <w:sz w:val="21"/>
          <w:szCs w:val="21"/>
          <w:lang w:val="en-US" w:eastAsia="zh-CN"/>
        </w:rPr>
        <w:t>2026年1月1日-2027年12月31日</w:t>
      </w:r>
      <w:r>
        <w:rPr>
          <w:rFonts w:hint="eastAsia" w:ascii="宋体" w:hAnsi="宋体" w:eastAsia="宋体" w:cs="宋体"/>
          <w:b/>
          <w:sz w:val="21"/>
          <w:szCs w:val="21"/>
        </w:rPr>
        <w:t>。</w:t>
      </w:r>
    </w:p>
    <w:p w14:paraId="46F2DF4C">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2"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rPr>
        <w:t>、支付方式</w:t>
      </w:r>
      <w:r>
        <w:rPr>
          <w:rFonts w:hint="eastAsia" w:ascii="宋体" w:hAnsi="宋体" w:eastAsia="宋体" w:cs="宋体"/>
          <w:b/>
          <w:sz w:val="21"/>
          <w:szCs w:val="21"/>
          <w:highlight w:val="none"/>
          <w:lang w:eastAsia="zh-CN"/>
        </w:rPr>
        <w:t>：</w:t>
      </w:r>
      <w:r>
        <w:rPr>
          <w:rFonts w:hint="eastAsia" w:ascii="宋体" w:hAnsi="宋体" w:eastAsia="宋体" w:cs="宋体"/>
          <w:b w:val="0"/>
          <w:bCs/>
          <w:sz w:val="21"/>
          <w:szCs w:val="21"/>
          <w:highlight w:val="none"/>
          <w:lang w:eastAsia="zh-CN"/>
        </w:rPr>
        <w:t>第一年度</w:t>
      </w:r>
      <w:r>
        <w:rPr>
          <w:rFonts w:hint="eastAsia" w:ascii="宋体" w:hAnsi="宋体" w:eastAsia="宋体" w:cs="宋体"/>
          <w:b w:val="0"/>
          <w:bCs/>
          <w:sz w:val="21"/>
          <w:szCs w:val="21"/>
          <w:highlight w:val="none"/>
          <w:lang w:val="en-US" w:eastAsia="zh-CN"/>
        </w:rPr>
        <w:t>服务</w:t>
      </w:r>
      <w:r>
        <w:rPr>
          <w:rFonts w:hint="eastAsia" w:ascii="宋体" w:hAnsi="宋体" w:eastAsia="宋体" w:cs="宋体"/>
          <w:sz w:val="21"/>
          <w:szCs w:val="21"/>
          <w:highlight w:val="none"/>
          <w:lang w:val="en-US" w:eastAsia="zh-CN"/>
        </w:rPr>
        <w:t>时间结束后的60天内凭发票支付合同金额50%；</w:t>
      </w:r>
    </w:p>
    <w:p w14:paraId="2CAA26A7">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both"/>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 xml:space="preserve">             第二年度服务时间结束后的60天内凭发票支付合同金额50%。</w:t>
      </w:r>
    </w:p>
    <w:p w14:paraId="6377C84A">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rPr>
        <w:t>.报价要求</w:t>
      </w:r>
    </w:p>
    <w:p w14:paraId="305401BA">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4</w:t>
      </w:r>
      <w:r>
        <w:rPr>
          <w:rFonts w:hint="eastAsia" w:ascii="宋体" w:hAnsi="宋体" w:eastAsia="宋体" w:cs="宋体"/>
          <w:b w:val="0"/>
          <w:bCs/>
          <w:sz w:val="21"/>
          <w:szCs w:val="21"/>
          <w:highlight w:val="none"/>
        </w:rPr>
        <w:t>.1根据投标报价的内容，要求报出所选择合同包的价格。</w:t>
      </w:r>
    </w:p>
    <w:p w14:paraId="56292341">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4</w:t>
      </w: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rPr>
        <w:t>合同价款包含全部服务、人员工资、社保、医保、工具、物料、耗品、劳保福利、法定税费及符合本项目要求产生的不可预见的费用，如有缺失，视为中标人免费提供，采购人不再为此项目支付任何费用。</w:t>
      </w:r>
    </w:p>
    <w:p w14:paraId="107980C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4</w:t>
      </w:r>
      <w:r>
        <w:rPr>
          <w:rFonts w:hint="eastAsia" w:ascii="宋体" w:hAnsi="宋体" w:eastAsia="宋体" w:cs="宋体"/>
          <w:b w:val="0"/>
          <w:bCs/>
          <w:sz w:val="21"/>
          <w:szCs w:val="21"/>
          <w:highlight w:val="none"/>
        </w:rPr>
        <w:t>.</w:t>
      </w: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rPr>
        <w:t>中标人</w:t>
      </w:r>
      <w:r>
        <w:rPr>
          <w:rFonts w:hint="eastAsia" w:ascii="宋体" w:hAnsi="宋体" w:eastAsia="宋体" w:cs="宋体"/>
          <w:b w:val="0"/>
          <w:bCs/>
          <w:sz w:val="21"/>
          <w:szCs w:val="21"/>
          <w:highlight w:val="none"/>
          <w:lang w:eastAsia="zh-CN"/>
        </w:rPr>
        <w:t>服务</w:t>
      </w:r>
      <w:r>
        <w:rPr>
          <w:rFonts w:hint="eastAsia" w:ascii="宋体" w:hAnsi="宋体" w:eastAsia="宋体" w:cs="宋体"/>
          <w:b w:val="0"/>
          <w:bCs/>
          <w:sz w:val="21"/>
          <w:szCs w:val="21"/>
          <w:highlight w:val="none"/>
        </w:rPr>
        <w:t>期限内，应严格按照《劳动法》的规定用工，签订用工劳务合同，并按规定为</w:t>
      </w:r>
      <w:r>
        <w:rPr>
          <w:rFonts w:hint="eastAsia" w:ascii="宋体" w:hAnsi="宋体" w:eastAsia="宋体" w:cs="宋体"/>
          <w:b w:val="0"/>
          <w:bCs/>
          <w:sz w:val="21"/>
          <w:szCs w:val="21"/>
          <w:highlight w:val="none"/>
          <w:lang w:eastAsia="zh-CN"/>
        </w:rPr>
        <w:t>员工</w:t>
      </w:r>
      <w:r>
        <w:rPr>
          <w:rFonts w:hint="eastAsia" w:ascii="宋体" w:hAnsi="宋体" w:eastAsia="宋体" w:cs="宋体"/>
          <w:b w:val="0"/>
          <w:bCs/>
          <w:sz w:val="21"/>
          <w:szCs w:val="21"/>
          <w:highlight w:val="none"/>
        </w:rPr>
        <w:t>购买人身意外保险及相关的劳动保险，</w:t>
      </w:r>
      <w:r>
        <w:rPr>
          <w:rFonts w:hint="eastAsia" w:ascii="宋体" w:hAnsi="宋体" w:eastAsia="宋体" w:cs="宋体"/>
          <w:b w:val="0"/>
          <w:bCs/>
          <w:sz w:val="21"/>
          <w:szCs w:val="21"/>
          <w:highlight w:val="none"/>
          <w:lang w:eastAsia="zh-CN"/>
        </w:rPr>
        <w:t>服务</w:t>
      </w:r>
      <w:r>
        <w:rPr>
          <w:rFonts w:hint="eastAsia" w:ascii="宋体" w:hAnsi="宋体" w:eastAsia="宋体" w:cs="宋体"/>
          <w:b w:val="0"/>
          <w:bCs/>
          <w:sz w:val="21"/>
          <w:szCs w:val="21"/>
          <w:highlight w:val="none"/>
        </w:rPr>
        <w:t>期间发生的一切安全责任事故及造成第三者伤害责任的，均由中标人承担。</w:t>
      </w:r>
    </w:p>
    <w:p w14:paraId="2A081E2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sz w:val="21"/>
          <w:szCs w:val="21"/>
          <w:highlight w:val="none"/>
        </w:rPr>
      </w:pPr>
    </w:p>
    <w:p w14:paraId="31B2D88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备注: 以上商务要求为采购人最低需求。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必须全部满足，</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可提供更优的服务参与</w:t>
      </w:r>
      <w:r>
        <w:rPr>
          <w:rFonts w:hint="eastAsia" w:ascii="宋体" w:hAnsi="宋体" w:eastAsia="宋体" w:cs="宋体"/>
          <w:b/>
          <w:bCs w:val="0"/>
          <w:color w:val="auto"/>
          <w:sz w:val="21"/>
          <w:szCs w:val="21"/>
          <w:highlight w:val="none"/>
          <w:lang w:eastAsia="zh-CN"/>
        </w:rPr>
        <w:t>询价</w:t>
      </w:r>
      <w:r>
        <w:rPr>
          <w:rFonts w:hint="eastAsia" w:ascii="宋体" w:hAnsi="宋体" w:eastAsia="宋体" w:cs="宋体"/>
          <w:b/>
          <w:bCs w:val="0"/>
          <w:color w:val="auto"/>
          <w:sz w:val="21"/>
          <w:szCs w:val="21"/>
          <w:highlight w:val="none"/>
        </w:rPr>
        <w:t>。</w:t>
      </w:r>
    </w:p>
    <w:p w14:paraId="5D51BD26">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both"/>
        <w:textAlignment w:val="auto"/>
        <w:rPr>
          <w:rFonts w:hint="eastAsia" w:ascii="宋体" w:hAnsi="宋体" w:eastAsia="宋体" w:cs="宋体"/>
          <w:b w:val="0"/>
          <w:bCs/>
          <w:sz w:val="21"/>
          <w:szCs w:val="21"/>
          <w:highlight w:val="green"/>
        </w:rPr>
      </w:pPr>
    </w:p>
    <w:p w14:paraId="5E61E363">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both"/>
        <w:textAlignment w:val="auto"/>
        <w:rPr>
          <w:rFonts w:hint="eastAsia" w:ascii="宋体" w:hAnsi="宋体" w:eastAsia="宋体" w:cs="宋体"/>
          <w:b w:val="0"/>
          <w:bCs/>
          <w:sz w:val="21"/>
          <w:szCs w:val="21"/>
          <w:highlight w:val="green"/>
        </w:rPr>
      </w:pPr>
    </w:p>
    <w:bookmarkEnd w:id="0"/>
    <w:bookmarkEnd w:id="1"/>
    <w:p w14:paraId="2B4AA96F">
      <w:pPr>
        <w:pStyle w:val="2"/>
        <w:rPr>
          <w:rFonts w:hint="eastAsia"/>
        </w:rPr>
      </w:pPr>
    </w:p>
    <w:p w14:paraId="400287F1">
      <w:pPr>
        <w:pStyle w:val="2"/>
        <w:rPr>
          <w:rFonts w:hint="eastAsia"/>
        </w:rPr>
      </w:pPr>
    </w:p>
    <w:p w14:paraId="058A4754">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13" w:leftChars="0" w:firstLine="3373" w:firstLineChars="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供应商</w:t>
      </w:r>
      <w:r>
        <w:rPr>
          <w:rFonts w:hint="eastAsia" w:ascii="仿宋_GB2312" w:hAnsi="仿宋_GB2312" w:eastAsia="仿宋_GB2312" w:cs="仿宋_GB2312"/>
          <w:b/>
          <w:sz w:val="28"/>
          <w:szCs w:val="28"/>
        </w:rPr>
        <w:t>须知</w:t>
      </w:r>
    </w:p>
    <w:p w14:paraId="2B071CEC">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b/>
          <w:sz w:val="21"/>
          <w:szCs w:val="21"/>
        </w:rPr>
      </w:pPr>
    </w:p>
    <w:p w14:paraId="45AD550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一、</w:t>
      </w:r>
      <w:r>
        <w:rPr>
          <w:rFonts w:hint="eastAsia" w:ascii="宋体" w:hAnsi="宋体" w:eastAsia="宋体" w:cs="宋体"/>
          <w:b/>
          <w:szCs w:val="21"/>
          <w:lang w:eastAsia="zh-CN"/>
        </w:rPr>
        <w:t>询价应答</w:t>
      </w:r>
      <w:r>
        <w:rPr>
          <w:rFonts w:hint="eastAsia" w:ascii="宋体" w:hAnsi="宋体" w:eastAsia="宋体" w:cs="宋体"/>
          <w:b/>
          <w:szCs w:val="21"/>
        </w:rPr>
        <w:t>文件的组成</w:t>
      </w:r>
    </w:p>
    <w:p w14:paraId="089F00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询价应答</w:t>
      </w:r>
      <w:r>
        <w:rPr>
          <w:rFonts w:hint="eastAsia" w:ascii="宋体" w:hAnsi="宋体" w:eastAsia="宋体" w:cs="宋体"/>
          <w:szCs w:val="21"/>
        </w:rPr>
        <w:t>文件应包含以下内容（</w:t>
      </w:r>
      <w:r>
        <w:rPr>
          <w:rFonts w:hint="eastAsia" w:ascii="宋体" w:hAnsi="宋体" w:eastAsia="宋体" w:cs="宋体"/>
          <w:b/>
          <w:bCs/>
          <w:color w:val="000000"/>
          <w:szCs w:val="31"/>
          <w:u w:val="single"/>
        </w:rPr>
        <w:t>正本壹份和副本</w:t>
      </w:r>
      <w:r>
        <w:rPr>
          <w:rFonts w:hint="eastAsia" w:ascii="宋体" w:hAnsi="宋体" w:eastAsia="宋体" w:cs="宋体"/>
          <w:b/>
          <w:bCs/>
          <w:color w:val="000000"/>
          <w:szCs w:val="31"/>
          <w:u w:val="single"/>
          <w:lang w:eastAsia="zh-CN"/>
        </w:rPr>
        <w:t>壹</w:t>
      </w:r>
      <w:r>
        <w:rPr>
          <w:rFonts w:hint="eastAsia" w:ascii="宋体" w:hAnsi="宋体" w:eastAsia="宋体" w:cs="宋体"/>
          <w:b/>
          <w:bCs/>
          <w:color w:val="000000"/>
          <w:szCs w:val="31"/>
          <w:u w:val="single"/>
        </w:rPr>
        <w:t>份，</w:t>
      </w:r>
      <w:r>
        <w:rPr>
          <w:rFonts w:hint="eastAsia" w:ascii="宋体" w:hAnsi="宋体" w:eastAsia="宋体" w:cs="宋体"/>
          <w:b/>
          <w:bCs/>
          <w:color w:val="000000"/>
          <w:szCs w:val="31"/>
          <w:u w:val="single"/>
          <w:lang w:eastAsia="zh-CN"/>
        </w:rPr>
        <w:t>加盖公章</w:t>
      </w:r>
      <w:r>
        <w:rPr>
          <w:rFonts w:hint="eastAsia" w:ascii="宋体" w:hAnsi="宋体" w:eastAsia="宋体" w:cs="宋体"/>
          <w:szCs w:val="21"/>
          <w:lang w:eastAsia="zh-CN"/>
        </w:rPr>
        <w:t>装订</w:t>
      </w:r>
      <w:r>
        <w:rPr>
          <w:rFonts w:hint="eastAsia" w:ascii="宋体" w:hAnsi="宋体" w:eastAsia="宋体" w:cs="宋体"/>
          <w:szCs w:val="21"/>
        </w:rPr>
        <w:t>成册并密封）：</w:t>
      </w:r>
    </w:p>
    <w:p w14:paraId="2C29DB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1.</w:t>
      </w:r>
      <w:r>
        <w:rPr>
          <w:rFonts w:hint="eastAsia" w:ascii="宋体" w:hAnsi="宋体" w:eastAsia="宋体" w:cs="宋体"/>
          <w:szCs w:val="21"/>
          <w:lang w:eastAsia="zh-CN"/>
        </w:rPr>
        <w:t>投标</w:t>
      </w:r>
      <w:r>
        <w:rPr>
          <w:rFonts w:hint="eastAsia" w:ascii="宋体" w:hAnsi="宋体" w:eastAsia="宋体" w:cs="宋体"/>
          <w:szCs w:val="21"/>
        </w:rPr>
        <w:t>承诺</w:t>
      </w:r>
      <w:r>
        <w:rPr>
          <w:rFonts w:hint="eastAsia" w:ascii="宋体" w:hAnsi="宋体" w:eastAsia="宋体" w:cs="宋体"/>
          <w:szCs w:val="21"/>
          <w:lang w:eastAsia="zh-CN"/>
        </w:rPr>
        <w:t>书</w:t>
      </w:r>
    </w:p>
    <w:p w14:paraId="55A33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询价</w:t>
      </w:r>
      <w:r>
        <w:rPr>
          <w:rFonts w:hint="eastAsia" w:ascii="宋体" w:hAnsi="宋体" w:eastAsia="宋体" w:cs="宋体"/>
          <w:szCs w:val="21"/>
        </w:rPr>
        <w:t>报价表</w:t>
      </w:r>
    </w:p>
    <w:p w14:paraId="6B3743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3.供应商资格证明文件（营业执照副本复印件、税务登记证副本复印件或统一社会信用代码营业执照副本复印件）；</w:t>
      </w:r>
    </w:p>
    <w:p w14:paraId="3322D8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4.履行合同所必需的设备和专业技术能力承诺函（格式自拟）或相关证明文件</w:t>
      </w:r>
    </w:p>
    <w:p w14:paraId="13D892B8">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5.国家有关行政主管部门颁发的检验检测机构资质认定书及放射卫生技术服务机构资质证书（乙级以上资质）复印件；</w:t>
      </w:r>
    </w:p>
    <w:p w14:paraId="3AEC2B52">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6.标准器设备检定/校准证书复印件；</w:t>
      </w:r>
    </w:p>
    <w:p w14:paraId="21D108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 xml:space="preserve">技术和商务偏离表； </w:t>
      </w:r>
    </w:p>
    <w:p w14:paraId="49A60D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8.供应商相应的法定代表人身份证正反两面复印件；</w:t>
      </w:r>
    </w:p>
    <w:p w14:paraId="2A492F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9.供应商代表的授权委托书原件、委托代理人的身份证正反面复印件（委托代理时必须提供）；</w:t>
      </w:r>
    </w:p>
    <w:p w14:paraId="19FF29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.服务方案；</w:t>
      </w:r>
    </w:p>
    <w:p w14:paraId="3FE7C0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11.提供部分福建省内客户的中标通知书或合同、发票复印件等；福建省内无客户的，提供其它省份部分客户的中标通知书或合同、发票复印件等；</w:t>
      </w:r>
    </w:p>
    <w:p w14:paraId="445CAA5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val="en-US" w:eastAsia="zh-CN"/>
        </w:rPr>
        <w:t>12</w:t>
      </w:r>
      <w:r>
        <w:rPr>
          <w:rFonts w:hint="eastAsia" w:ascii="宋体" w:hAnsi="宋体" w:eastAsia="宋体" w:cs="宋体"/>
          <w:szCs w:val="21"/>
          <w:lang w:eastAsia="zh-CN"/>
        </w:rPr>
        <w:t>.投标人认为需加以说明的其它内容。</w:t>
      </w:r>
    </w:p>
    <w:p w14:paraId="55668CEA">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
          <w:szCs w:val="21"/>
        </w:rPr>
      </w:pPr>
      <w:r>
        <w:rPr>
          <w:rFonts w:hint="eastAsia" w:ascii="宋体" w:hAnsi="宋体" w:eastAsia="宋体" w:cs="宋体"/>
          <w:szCs w:val="21"/>
        </w:rPr>
        <w:t>二、</w:t>
      </w:r>
      <w:r>
        <w:rPr>
          <w:rFonts w:hint="eastAsia" w:ascii="宋体" w:hAnsi="宋体" w:eastAsia="宋体" w:cs="宋体"/>
          <w:b/>
          <w:szCs w:val="21"/>
          <w:lang w:eastAsia="zh-CN"/>
        </w:rPr>
        <w:t>询价</w:t>
      </w:r>
      <w:r>
        <w:rPr>
          <w:rFonts w:hint="eastAsia" w:ascii="宋体" w:hAnsi="宋体" w:eastAsia="宋体" w:cs="宋体"/>
          <w:b/>
          <w:szCs w:val="21"/>
        </w:rPr>
        <w:t>标准与方法：本次</w:t>
      </w:r>
      <w:r>
        <w:rPr>
          <w:rFonts w:hint="eastAsia" w:ascii="宋体" w:hAnsi="宋体" w:eastAsia="宋体" w:cs="宋体"/>
          <w:b/>
          <w:szCs w:val="21"/>
          <w:lang w:eastAsia="zh-CN"/>
        </w:rPr>
        <w:t>询价</w:t>
      </w:r>
      <w:r>
        <w:rPr>
          <w:rFonts w:hint="eastAsia" w:ascii="宋体" w:hAnsi="宋体" w:eastAsia="宋体" w:cs="宋体"/>
          <w:b/>
          <w:szCs w:val="21"/>
        </w:rPr>
        <w:t>采用</w:t>
      </w:r>
      <w:r>
        <w:rPr>
          <w:rFonts w:hint="eastAsia" w:ascii="宋体" w:hAnsi="宋体" w:eastAsia="宋体" w:cs="宋体"/>
          <w:b/>
          <w:szCs w:val="21"/>
          <w:u w:val="single"/>
        </w:rPr>
        <w:t>最低评</w:t>
      </w:r>
      <w:r>
        <w:rPr>
          <w:rFonts w:hint="eastAsia" w:ascii="宋体" w:hAnsi="宋体" w:eastAsia="宋体" w:cs="宋体"/>
          <w:b/>
          <w:szCs w:val="21"/>
          <w:u w:val="single"/>
          <w:lang w:eastAsia="zh-CN"/>
        </w:rPr>
        <w:t>审</w:t>
      </w:r>
      <w:r>
        <w:rPr>
          <w:rFonts w:hint="eastAsia" w:ascii="宋体" w:hAnsi="宋体" w:eastAsia="宋体" w:cs="宋体"/>
          <w:b/>
          <w:szCs w:val="21"/>
          <w:u w:val="single"/>
        </w:rPr>
        <w:t>价法</w:t>
      </w:r>
      <w:r>
        <w:rPr>
          <w:rFonts w:hint="eastAsia" w:ascii="宋体" w:hAnsi="宋体" w:eastAsia="宋体" w:cs="宋体"/>
          <w:b/>
          <w:szCs w:val="21"/>
        </w:rPr>
        <w:t>，即符合采购需求、质量和服务相等且报价最低的原则确定成交供应商。</w:t>
      </w:r>
    </w:p>
    <w:p w14:paraId="6DEF26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（一）对所有供应商都采用相同的程序和标准。</w:t>
      </w:r>
    </w:p>
    <w:p w14:paraId="3A6065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（二）</w:t>
      </w:r>
      <w:r>
        <w:rPr>
          <w:rFonts w:hint="eastAsia" w:ascii="宋体" w:hAnsi="宋体" w:eastAsia="宋体" w:cs="宋体"/>
          <w:szCs w:val="21"/>
          <w:lang w:eastAsia="zh-CN"/>
        </w:rPr>
        <w:t>询价</w:t>
      </w:r>
      <w:r>
        <w:rPr>
          <w:rFonts w:hint="eastAsia" w:ascii="宋体" w:hAnsi="宋体" w:eastAsia="宋体" w:cs="宋体"/>
          <w:szCs w:val="21"/>
        </w:rPr>
        <w:t>标准与方法：</w:t>
      </w:r>
    </w:p>
    <w:p w14:paraId="70CFF2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询价</w:t>
      </w:r>
      <w:r>
        <w:rPr>
          <w:rFonts w:hint="eastAsia" w:ascii="宋体" w:hAnsi="宋体" w:eastAsia="宋体" w:cs="宋体"/>
          <w:szCs w:val="21"/>
        </w:rPr>
        <w:t>小组对供应商进行资格性审查和符合性审查。</w:t>
      </w:r>
    </w:p>
    <w:p w14:paraId="25453F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询价</w:t>
      </w:r>
      <w:r>
        <w:rPr>
          <w:rFonts w:hint="eastAsia" w:ascii="宋体" w:hAnsi="宋体" w:eastAsia="宋体" w:cs="宋体"/>
          <w:szCs w:val="21"/>
        </w:rPr>
        <w:t>小组对供应商提供的</w:t>
      </w:r>
      <w:r>
        <w:rPr>
          <w:rFonts w:hint="eastAsia" w:ascii="宋体" w:hAnsi="宋体" w:eastAsia="宋体" w:cs="宋体"/>
          <w:szCs w:val="21"/>
          <w:lang w:eastAsia="zh-CN"/>
        </w:rPr>
        <w:t>投标</w:t>
      </w:r>
      <w:r>
        <w:rPr>
          <w:rFonts w:hint="eastAsia" w:ascii="宋体" w:hAnsi="宋体" w:eastAsia="宋体" w:cs="宋体"/>
          <w:szCs w:val="21"/>
        </w:rPr>
        <w:t>资料进行审查，审查内容包括</w:t>
      </w:r>
      <w:r>
        <w:rPr>
          <w:rFonts w:hint="eastAsia" w:ascii="宋体" w:hAnsi="宋体" w:eastAsia="宋体" w:cs="宋体"/>
          <w:szCs w:val="21"/>
          <w:lang w:eastAsia="zh-CN"/>
        </w:rPr>
        <w:t>技术服务</w:t>
      </w:r>
      <w:r>
        <w:rPr>
          <w:rFonts w:hint="eastAsia" w:ascii="宋体" w:hAnsi="宋体" w:eastAsia="宋体" w:cs="宋体"/>
          <w:szCs w:val="21"/>
        </w:rPr>
        <w:t>等是否满足要求。</w:t>
      </w:r>
    </w:p>
    <w:p w14:paraId="29FFB9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eastAsia="zh-CN"/>
        </w:rPr>
        <w:t>询价小组</w:t>
      </w:r>
      <w:r>
        <w:rPr>
          <w:rFonts w:hint="eastAsia" w:ascii="宋体" w:hAnsi="宋体" w:eastAsia="宋体" w:cs="宋体"/>
          <w:szCs w:val="21"/>
        </w:rPr>
        <w:t>从质量和服务均能满足要求的供应商中，按照报价由低到高的顺序提出成交候选人，最后报价最低者为第一成交候选人，第二低的为第二成交候选人，以此类推。</w:t>
      </w:r>
      <w:r>
        <w:rPr>
          <w:rFonts w:hint="eastAsia" w:ascii="宋体" w:hAnsi="宋体" w:eastAsia="宋体" w:cs="宋体"/>
          <w:szCs w:val="21"/>
          <w:lang w:eastAsia="zh-CN"/>
        </w:rPr>
        <w:t>最低报价相同时以服务方案更优者为第一成交候选人。</w:t>
      </w:r>
    </w:p>
    <w:p w14:paraId="18AA2352">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Cs w:val="21"/>
          <w:lang w:val="en-US" w:eastAsia="zh-CN"/>
        </w:rPr>
      </w:pPr>
    </w:p>
    <w:p w14:paraId="644F606C">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Cs w:val="21"/>
          <w:lang w:val="en-US" w:eastAsia="zh-CN"/>
        </w:rPr>
      </w:pPr>
    </w:p>
    <w:p w14:paraId="136C2218">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szCs w:val="21"/>
          <w:lang w:val="en-US" w:eastAsia="zh-CN"/>
        </w:rPr>
      </w:pPr>
    </w:p>
    <w:p w14:paraId="41ECC0DC">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000000"/>
          <w:szCs w:val="21"/>
        </w:rPr>
      </w:pPr>
    </w:p>
    <w:p w14:paraId="46B1236A">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000000"/>
          <w:szCs w:val="21"/>
        </w:rPr>
      </w:pPr>
    </w:p>
    <w:p w14:paraId="3995B87D">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color w:val="000000"/>
          <w:szCs w:val="21"/>
        </w:rPr>
      </w:pPr>
    </w:p>
    <w:p w14:paraId="3B691873">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color w:val="000000"/>
          <w:szCs w:val="21"/>
        </w:rPr>
      </w:pPr>
    </w:p>
    <w:p w14:paraId="10CFE117">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color w:val="000000"/>
          <w:szCs w:val="21"/>
        </w:rPr>
      </w:pPr>
    </w:p>
    <w:p w14:paraId="2C9A258F">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color w:val="000000"/>
          <w:szCs w:val="21"/>
        </w:rPr>
      </w:pPr>
    </w:p>
    <w:p w14:paraId="723E8F49">
      <w:pPr>
        <w:spacing w:line="300" w:lineRule="auto"/>
        <w:ind w:firstLine="2811" w:firstLineChars="1000"/>
        <w:rPr>
          <w:rFonts w:hint="eastAsia" w:ascii="仿宋_GB2312" w:hAnsi="仿宋_GB2312" w:eastAsia="仿宋_GB2312" w:cs="仿宋_GB2312"/>
          <w:b/>
          <w:sz w:val="28"/>
          <w:szCs w:val="28"/>
        </w:rPr>
      </w:pPr>
      <w:bookmarkStart w:id="2" w:name="_Toc435459432"/>
      <w:bookmarkStart w:id="3" w:name="_Toc435459445"/>
      <w:bookmarkStart w:id="4" w:name="_Toc377051060"/>
      <w:bookmarkStart w:id="5" w:name="_Toc435459437"/>
      <w:bookmarkStart w:id="6" w:name="_Toc377051052"/>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 xml:space="preserve">部分 </w:t>
      </w:r>
      <w:r>
        <w:rPr>
          <w:rFonts w:hint="eastAsia" w:ascii="仿宋_GB2312" w:hAnsi="仿宋_GB2312" w:eastAsia="仿宋_GB2312" w:cs="仿宋_GB2312"/>
          <w:b/>
          <w:sz w:val="28"/>
          <w:szCs w:val="28"/>
          <w:lang w:eastAsia="zh-CN"/>
        </w:rPr>
        <w:t>询价应答</w:t>
      </w:r>
      <w:r>
        <w:rPr>
          <w:rFonts w:hint="eastAsia" w:ascii="仿宋_GB2312" w:hAnsi="仿宋_GB2312" w:eastAsia="仿宋_GB2312" w:cs="仿宋_GB2312"/>
          <w:b/>
          <w:sz w:val="28"/>
          <w:szCs w:val="28"/>
        </w:rPr>
        <w:t>文件格式</w:t>
      </w:r>
      <w:bookmarkEnd w:id="2"/>
    </w:p>
    <w:p w14:paraId="0EE52C99">
      <w:pPr>
        <w:pStyle w:val="15"/>
        <w:spacing w:line="320" w:lineRule="exact"/>
        <w:outlineLvl w:val="1"/>
        <w:rPr>
          <w:rFonts w:hint="eastAsia" w:ascii="仿宋_GB2312" w:hAnsi="仿宋_GB2312" w:eastAsia="仿宋_GB2312" w:cs="仿宋_GB2312"/>
          <w:b/>
          <w:w w:val="90"/>
          <w:sz w:val="24"/>
          <w:szCs w:val="24"/>
        </w:rPr>
      </w:pPr>
    </w:p>
    <w:p w14:paraId="4936C3E1">
      <w:pPr>
        <w:pStyle w:val="15"/>
        <w:spacing w:line="320" w:lineRule="exact"/>
        <w:outlineLvl w:val="1"/>
        <w:rPr>
          <w:rFonts w:hint="eastAsia" w:ascii="仿宋_GB2312" w:hAnsi="仿宋_GB2312" w:eastAsia="仿宋_GB2312" w:cs="仿宋_GB2312"/>
          <w:b/>
          <w:w w:val="90"/>
          <w:sz w:val="24"/>
          <w:szCs w:val="24"/>
        </w:rPr>
      </w:pPr>
    </w:p>
    <w:p w14:paraId="24236EE0">
      <w:pPr>
        <w:pStyle w:val="15"/>
        <w:spacing w:line="320" w:lineRule="exact"/>
        <w:outlineLvl w:val="1"/>
        <w:rPr>
          <w:rFonts w:hint="eastAsia" w:ascii="仿宋_GB2312" w:hAnsi="仿宋_GB2312" w:eastAsia="仿宋_GB2312" w:cs="仿宋_GB2312"/>
          <w:b/>
          <w:w w:val="90"/>
          <w:sz w:val="24"/>
          <w:szCs w:val="24"/>
        </w:rPr>
      </w:pPr>
    </w:p>
    <w:p w14:paraId="37365E3E">
      <w:pPr>
        <w:pStyle w:val="15"/>
        <w:spacing w:line="320" w:lineRule="exact"/>
        <w:outlineLvl w:val="1"/>
        <w:rPr>
          <w:rFonts w:hint="eastAsia" w:ascii="仿宋_GB2312" w:hAnsi="仿宋_GB2312" w:eastAsia="仿宋_GB2312" w:cs="仿宋_GB2312"/>
          <w:b/>
          <w:w w:val="90"/>
          <w:sz w:val="24"/>
          <w:szCs w:val="24"/>
        </w:rPr>
      </w:pPr>
    </w:p>
    <w:p w14:paraId="6682E5A6">
      <w:pPr>
        <w:pStyle w:val="15"/>
        <w:spacing w:line="320" w:lineRule="exact"/>
        <w:outlineLvl w:val="1"/>
        <w:rPr>
          <w:rFonts w:hint="eastAsia" w:ascii="仿宋_GB2312" w:hAnsi="仿宋_GB2312" w:eastAsia="仿宋_GB2312" w:cs="仿宋_GB2312"/>
          <w:b/>
          <w:w w:val="90"/>
          <w:sz w:val="24"/>
          <w:szCs w:val="24"/>
        </w:rPr>
      </w:pPr>
    </w:p>
    <w:p w14:paraId="6317EC55">
      <w:pPr>
        <w:pStyle w:val="15"/>
        <w:spacing w:line="320" w:lineRule="exact"/>
        <w:outlineLvl w:val="1"/>
        <w:rPr>
          <w:rFonts w:hint="eastAsia" w:ascii="仿宋_GB2312" w:hAnsi="仿宋_GB2312" w:eastAsia="仿宋_GB2312" w:cs="仿宋_GB2312"/>
          <w:b/>
          <w:w w:val="90"/>
          <w:sz w:val="24"/>
          <w:szCs w:val="24"/>
        </w:rPr>
      </w:pPr>
    </w:p>
    <w:p w14:paraId="385F754F">
      <w:pPr>
        <w:pStyle w:val="15"/>
        <w:spacing w:line="320" w:lineRule="exact"/>
        <w:outlineLvl w:val="1"/>
        <w:rPr>
          <w:rFonts w:hint="eastAsia" w:ascii="仿宋_GB2312" w:hAnsi="仿宋_GB2312" w:eastAsia="仿宋_GB2312" w:cs="仿宋_GB2312"/>
          <w:b/>
          <w:w w:val="90"/>
          <w:sz w:val="24"/>
          <w:szCs w:val="24"/>
        </w:rPr>
      </w:pPr>
      <w:r>
        <w:rPr>
          <w:rFonts w:hint="eastAsia" w:ascii="仿宋_GB2312" w:hAnsi="仿宋_GB2312" w:eastAsia="仿宋_GB2312" w:cs="仿宋_GB2312"/>
          <w:b/>
          <w:w w:val="90"/>
          <w:sz w:val="24"/>
          <w:szCs w:val="24"/>
        </w:rPr>
        <w:t>封面格式：</w:t>
      </w:r>
    </w:p>
    <w:p w14:paraId="681818CF">
      <w:pPr>
        <w:spacing w:line="1100" w:lineRule="exact"/>
        <w:jc w:val="center"/>
        <w:outlineLvl w:val="1"/>
        <w:rPr>
          <w:rFonts w:hint="eastAsia" w:ascii="仿宋_GB2312" w:hAnsi="仿宋_GB2312" w:eastAsia="仿宋_GB2312" w:cs="仿宋_GB2312"/>
          <w:b/>
          <w:sz w:val="72"/>
          <w:szCs w:val="72"/>
        </w:rPr>
      </w:pPr>
      <w:bookmarkStart w:id="7" w:name="_Toc435459433"/>
      <w:bookmarkStart w:id="8" w:name="_Toc377051048"/>
      <w:r>
        <w:rPr>
          <w:rFonts w:hint="eastAsia" w:ascii="仿宋_GB2312" w:hAnsi="仿宋_GB2312" w:eastAsia="仿宋_GB2312" w:cs="仿宋_GB2312"/>
          <w:b/>
          <w:sz w:val="72"/>
          <w:szCs w:val="72"/>
        </w:rPr>
        <w:t xml:space="preserve">泉 州 市 </w:t>
      </w:r>
      <w:bookmarkEnd w:id="7"/>
      <w:bookmarkEnd w:id="8"/>
      <w:r>
        <w:rPr>
          <w:rFonts w:hint="eastAsia" w:ascii="仿宋_GB2312" w:hAnsi="仿宋_GB2312" w:eastAsia="仿宋_GB2312" w:cs="仿宋_GB2312"/>
          <w:b/>
          <w:sz w:val="72"/>
          <w:szCs w:val="72"/>
        </w:rPr>
        <w:t>第 三 医 院</w:t>
      </w:r>
    </w:p>
    <w:p w14:paraId="6D84F1F6">
      <w:pPr>
        <w:spacing w:line="1100" w:lineRule="exact"/>
        <w:jc w:val="center"/>
        <w:outlineLvl w:val="1"/>
        <w:rPr>
          <w:rFonts w:hint="eastAsia" w:ascii="仿宋_GB2312" w:hAnsi="仿宋_GB2312" w:eastAsia="仿宋_GB2312" w:cs="仿宋_GB2312"/>
          <w:b/>
          <w:sz w:val="72"/>
          <w:szCs w:val="72"/>
        </w:rPr>
      </w:pPr>
      <w:bookmarkStart w:id="9" w:name="_Toc356461669"/>
      <w:bookmarkStart w:id="10" w:name="_Toc356306117"/>
      <w:bookmarkStart w:id="11" w:name="_Toc8336"/>
      <w:bookmarkStart w:id="12" w:name="_Toc365368040"/>
      <w:bookmarkStart w:id="13" w:name="_Toc435459434"/>
      <w:bookmarkStart w:id="14" w:name="_Toc356197872"/>
      <w:r>
        <w:rPr>
          <w:rFonts w:hint="eastAsia" w:ascii="仿宋_GB2312" w:hAnsi="仿宋_GB2312" w:eastAsia="仿宋_GB2312" w:cs="仿宋_GB2312"/>
          <w:b/>
          <w:sz w:val="72"/>
          <w:szCs w:val="72"/>
          <w:lang w:eastAsia="zh-CN"/>
        </w:rPr>
        <w:t>询价应答</w:t>
      </w:r>
      <w:r>
        <w:rPr>
          <w:rFonts w:hint="eastAsia" w:ascii="仿宋_GB2312" w:hAnsi="仿宋_GB2312" w:eastAsia="仿宋_GB2312" w:cs="仿宋_GB2312"/>
          <w:b/>
          <w:sz w:val="72"/>
          <w:szCs w:val="72"/>
        </w:rPr>
        <w:t>文件</w:t>
      </w:r>
      <w:bookmarkEnd w:id="9"/>
      <w:bookmarkEnd w:id="10"/>
      <w:bookmarkEnd w:id="11"/>
      <w:bookmarkEnd w:id="12"/>
      <w:bookmarkEnd w:id="13"/>
      <w:bookmarkEnd w:id="14"/>
    </w:p>
    <w:p w14:paraId="7DCEE0D5">
      <w:pPr>
        <w:spacing w:line="1100" w:lineRule="exact"/>
        <w:jc w:val="center"/>
        <w:outlineLvl w:val="1"/>
        <w:rPr>
          <w:rFonts w:hint="eastAsia" w:ascii="仿宋_GB2312" w:hAnsi="仿宋_GB2312" w:eastAsia="仿宋_GB2312" w:cs="仿宋_GB2312"/>
          <w:b/>
          <w:sz w:val="72"/>
          <w:szCs w:val="72"/>
        </w:rPr>
      </w:pPr>
    </w:p>
    <w:p w14:paraId="17E08D1A">
      <w:pPr>
        <w:spacing w:line="500" w:lineRule="exact"/>
        <w:jc w:val="center"/>
        <w:rPr>
          <w:rFonts w:hint="eastAsia" w:ascii="仿宋_GB2312" w:hAnsi="仿宋_GB2312" w:eastAsia="仿宋_GB2312" w:cs="仿宋_GB2312"/>
          <w:b/>
          <w:sz w:val="48"/>
          <w:szCs w:val="48"/>
        </w:rPr>
      </w:pPr>
    </w:p>
    <w:p w14:paraId="12B69FD3">
      <w:pPr>
        <w:spacing w:line="500" w:lineRule="exact"/>
        <w:jc w:val="center"/>
        <w:rPr>
          <w:rFonts w:hint="eastAsia" w:ascii="仿宋_GB2312" w:hAnsi="仿宋_GB2312" w:eastAsia="仿宋_GB2312" w:cs="仿宋_GB2312"/>
          <w:sz w:val="24"/>
        </w:rPr>
      </w:pPr>
    </w:p>
    <w:p w14:paraId="3AF94E38">
      <w:pPr>
        <w:spacing w:line="500" w:lineRule="exact"/>
        <w:jc w:val="center"/>
        <w:rPr>
          <w:rFonts w:hint="eastAsia" w:ascii="仿宋_GB2312" w:hAnsi="仿宋_GB2312" w:eastAsia="仿宋_GB2312" w:cs="仿宋_GB2312"/>
          <w:sz w:val="24"/>
        </w:rPr>
      </w:pPr>
    </w:p>
    <w:p w14:paraId="25C06FA9">
      <w:pPr>
        <w:spacing w:line="500" w:lineRule="exact"/>
        <w:jc w:val="center"/>
        <w:rPr>
          <w:rFonts w:hint="eastAsia" w:ascii="仿宋_GB2312" w:hAnsi="仿宋_GB2312" w:eastAsia="仿宋_GB2312" w:cs="仿宋_GB2312"/>
          <w:sz w:val="24"/>
        </w:rPr>
      </w:pPr>
    </w:p>
    <w:p w14:paraId="0E04579C">
      <w:pPr>
        <w:spacing w:line="500" w:lineRule="exact"/>
        <w:ind w:firstLine="1928" w:firstLineChars="6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项目编号：FSWSJSFWCG-2025001</w:t>
      </w:r>
    </w:p>
    <w:p w14:paraId="677DA79E">
      <w:pPr>
        <w:spacing w:line="500" w:lineRule="exact"/>
        <w:ind w:left="3521" w:leftChars="912" w:hanging="1606" w:hangingChars="500"/>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bCs/>
          <w:sz w:val="32"/>
          <w:szCs w:val="32"/>
          <w:u w:val="single"/>
          <w:lang w:val="en-US" w:eastAsia="zh-CN"/>
        </w:rPr>
        <w:t xml:space="preserve">2026年度、2027年度放射卫生技术服务采购  </w:t>
      </w:r>
    </w:p>
    <w:p w14:paraId="0C572FCC">
      <w:pPr>
        <w:spacing w:line="500" w:lineRule="exact"/>
        <w:jc w:val="both"/>
        <w:rPr>
          <w:rFonts w:hint="eastAsia" w:ascii="仿宋_GB2312" w:hAnsi="仿宋_GB2312" w:eastAsia="仿宋_GB2312" w:cs="仿宋_GB2312"/>
          <w:sz w:val="32"/>
          <w:szCs w:val="32"/>
        </w:rPr>
      </w:pPr>
    </w:p>
    <w:p w14:paraId="3697D7B3">
      <w:pPr>
        <w:spacing w:line="500" w:lineRule="exact"/>
        <w:jc w:val="center"/>
        <w:rPr>
          <w:rFonts w:hint="eastAsia" w:ascii="仿宋_GB2312" w:hAnsi="仿宋_GB2312" w:eastAsia="仿宋_GB2312" w:cs="仿宋_GB2312"/>
          <w:sz w:val="32"/>
          <w:szCs w:val="32"/>
        </w:rPr>
      </w:pPr>
    </w:p>
    <w:p w14:paraId="5E50A8BC">
      <w:pPr>
        <w:spacing w:line="500" w:lineRule="exact"/>
        <w:jc w:val="center"/>
        <w:rPr>
          <w:rFonts w:hint="eastAsia" w:ascii="仿宋_GB2312" w:hAnsi="仿宋_GB2312" w:eastAsia="仿宋_GB2312" w:cs="仿宋_GB2312"/>
          <w:sz w:val="32"/>
          <w:szCs w:val="32"/>
        </w:rPr>
      </w:pPr>
    </w:p>
    <w:p w14:paraId="4EE8F264">
      <w:pPr>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名称 ：</w:t>
      </w:r>
      <w:r>
        <w:rPr>
          <w:rFonts w:hint="eastAsia" w:ascii="仿宋_GB2312" w:hAnsi="仿宋_GB2312" w:eastAsia="仿宋_GB2312" w:cs="仿宋_GB2312"/>
          <w:sz w:val="32"/>
          <w:szCs w:val="32"/>
          <w:u w:val="single"/>
        </w:rPr>
        <w:t xml:space="preserve">                    </w:t>
      </w:r>
    </w:p>
    <w:p w14:paraId="37CF9A2B">
      <w:pPr>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日      期 ：</w:t>
      </w:r>
      <w:r>
        <w:rPr>
          <w:rFonts w:hint="eastAsia" w:ascii="仿宋_GB2312" w:hAnsi="仿宋_GB2312" w:eastAsia="仿宋_GB2312" w:cs="仿宋_GB2312"/>
          <w:sz w:val="32"/>
          <w:szCs w:val="32"/>
          <w:u w:val="single"/>
        </w:rPr>
        <w:t xml:space="preserve">                    </w:t>
      </w:r>
    </w:p>
    <w:p w14:paraId="4D48DEBD">
      <w:pPr>
        <w:pStyle w:val="2"/>
        <w:ind w:left="0" w:leftChars="0" w:firstLine="0" w:firstLineChars="0"/>
        <w:rPr>
          <w:rFonts w:hint="eastAsia" w:ascii="仿宋_GB2312" w:hAnsi="仿宋_GB2312" w:eastAsia="仿宋_GB2312" w:cs="仿宋_GB2312"/>
          <w:sz w:val="32"/>
          <w:szCs w:val="32"/>
          <w:u w:val="single"/>
        </w:rPr>
      </w:pPr>
    </w:p>
    <w:p w14:paraId="40926F25">
      <w:pPr>
        <w:pStyle w:val="15"/>
        <w:spacing w:line="320" w:lineRule="exact"/>
        <w:outlineLvl w:val="1"/>
        <w:rPr>
          <w:rFonts w:hint="eastAsia" w:ascii="仿宋_GB2312" w:hAnsi="仿宋_GB2312" w:eastAsia="仿宋_GB2312" w:cs="仿宋_GB2312"/>
          <w:b/>
          <w:w w:val="90"/>
          <w:sz w:val="32"/>
          <w:szCs w:val="32"/>
        </w:rPr>
      </w:pPr>
      <w:r>
        <w:rPr>
          <w:rFonts w:hint="eastAsia" w:ascii="仿宋_GB2312" w:hAnsi="仿宋_GB2312" w:eastAsia="仿宋_GB2312" w:cs="仿宋_GB2312"/>
          <w:b/>
          <w:w w:val="90"/>
          <w:sz w:val="24"/>
          <w:szCs w:val="24"/>
        </w:rPr>
        <w:t xml:space="preserve">                                </w:t>
      </w:r>
      <w:r>
        <w:rPr>
          <w:rFonts w:hint="eastAsia" w:ascii="仿宋_GB2312" w:hAnsi="仿宋_GB2312" w:eastAsia="仿宋_GB2312" w:cs="仿宋_GB2312"/>
          <w:b/>
          <w:w w:val="90"/>
          <w:sz w:val="32"/>
          <w:szCs w:val="32"/>
        </w:rPr>
        <w:t xml:space="preserve">  </w:t>
      </w:r>
    </w:p>
    <w:p w14:paraId="6B77C2C5">
      <w:pPr>
        <w:pStyle w:val="15"/>
        <w:spacing w:line="320" w:lineRule="exact"/>
        <w:jc w:val="both"/>
        <w:outlineLvl w:val="1"/>
        <w:rPr>
          <w:rFonts w:hint="eastAsia" w:ascii="仿宋_GB2312" w:hAnsi="仿宋_GB2312" w:eastAsia="仿宋_GB2312" w:cs="仿宋_GB2312"/>
          <w:b/>
          <w:w w:val="90"/>
          <w:sz w:val="32"/>
          <w:szCs w:val="32"/>
        </w:rPr>
      </w:pPr>
    </w:p>
    <w:p w14:paraId="38A75946">
      <w:pPr>
        <w:pStyle w:val="15"/>
        <w:spacing w:line="320" w:lineRule="exact"/>
        <w:jc w:val="center"/>
        <w:outlineLvl w:val="1"/>
        <w:rPr>
          <w:rFonts w:hint="eastAsia" w:ascii="仿宋_GB2312" w:hAnsi="仿宋_GB2312" w:eastAsia="仿宋_GB2312" w:cs="仿宋_GB2312"/>
          <w:b/>
          <w:w w:val="90"/>
          <w:sz w:val="32"/>
          <w:szCs w:val="32"/>
        </w:rPr>
      </w:pPr>
      <w:r>
        <w:rPr>
          <w:rFonts w:hint="eastAsia" w:ascii="仿宋_GB2312" w:hAnsi="仿宋_GB2312" w:eastAsia="仿宋_GB2312" w:cs="仿宋_GB2312"/>
          <w:b/>
          <w:w w:val="90"/>
          <w:sz w:val="32"/>
          <w:szCs w:val="32"/>
          <w:lang w:eastAsia="zh-CN"/>
        </w:rPr>
        <w:t>一、投标</w:t>
      </w:r>
      <w:r>
        <w:rPr>
          <w:rFonts w:hint="eastAsia" w:ascii="仿宋_GB2312" w:hAnsi="仿宋_GB2312" w:eastAsia="仿宋_GB2312" w:cs="仿宋_GB2312"/>
          <w:b/>
          <w:w w:val="90"/>
          <w:sz w:val="32"/>
          <w:szCs w:val="32"/>
        </w:rPr>
        <w:t>承诺书</w:t>
      </w:r>
    </w:p>
    <w:p w14:paraId="6C957B52">
      <w:pPr>
        <w:pStyle w:val="15"/>
        <w:spacing w:line="320" w:lineRule="exact"/>
        <w:outlineLvl w:val="1"/>
        <w:rPr>
          <w:rFonts w:hint="eastAsia" w:ascii="仿宋_GB2312" w:hAnsi="仿宋_GB2312" w:eastAsia="仿宋_GB2312" w:cs="仿宋_GB2312"/>
          <w:b/>
          <w:w w:val="90"/>
          <w:sz w:val="24"/>
          <w:szCs w:val="24"/>
        </w:rPr>
      </w:pPr>
    </w:p>
    <w:p w14:paraId="27028CA1">
      <w:pPr>
        <w:pStyle w:val="15"/>
        <w:spacing w:line="400" w:lineRule="exact"/>
        <w:outlineLvl w:val="1"/>
        <w:rPr>
          <w:rFonts w:hint="eastAsia" w:ascii="仿宋_GB2312" w:hAnsi="仿宋_GB2312" w:eastAsia="仿宋_GB2312" w:cs="仿宋_GB2312"/>
          <w:b/>
          <w:w w:val="90"/>
          <w:sz w:val="24"/>
          <w:szCs w:val="24"/>
          <w:u w:val="single"/>
        </w:rPr>
      </w:pPr>
      <w:r>
        <w:rPr>
          <w:rFonts w:hint="eastAsia" w:ascii="仿宋_GB2312" w:hAnsi="仿宋_GB2312" w:eastAsia="仿宋_GB2312" w:cs="仿宋_GB2312"/>
          <w:b/>
          <w:w w:val="90"/>
          <w:sz w:val="24"/>
          <w:szCs w:val="24"/>
          <w:u w:val="single"/>
        </w:rPr>
        <w:t>致：泉州市</w:t>
      </w:r>
      <w:bookmarkEnd w:id="3"/>
      <w:bookmarkEnd w:id="4"/>
      <w:r>
        <w:rPr>
          <w:rFonts w:hint="eastAsia" w:ascii="仿宋_GB2312" w:hAnsi="仿宋_GB2312" w:eastAsia="仿宋_GB2312" w:cs="仿宋_GB2312"/>
          <w:b/>
          <w:w w:val="90"/>
          <w:sz w:val="24"/>
          <w:szCs w:val="24"/>
          <w:u w:val="single"/>
        </w:rPr>
        <w:t>第三医院</w:t>
      </w:r>
    </w:p>
    <w:p w14:paraId="65DF9E9C">
      <w:pPr>
        <w:spacing w:line="40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rPr>
        <w:t>根据贵方为</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项目</w:t>
      </w:r>
      <w:r>
        <w:rPr>
          <w:rFonts w:hint="eastAsia" w:ascii="仿宋_GB2312" w:hAnsi="仿宋_GB2312" w:eastAsia="仿宋_GB2312" w:cs="仿宋_GB2312"/>
          <w:w w:val="90"/>
          <w:sz w:val="24"/>
          <w:lang w:eastAsia="zh-CN"/>
        </w:rPr>
        <w:t>（项目编号：</w:t>
      </w:r>
      <w:r>
        <w:rPr>
          <w:rFonts w:hint="eastAsia" w:ascii="仿宋_GB2312" w:hAnsi="仿宋_GB2312" w:eastAsia="仿宋_GB2312" w:cs="仿宋_GB2312"/>
          <w:w w:val="90"/>
          <w:sz w:val="24"/>
          <w:u w:val="single"/>
          <w:lang w:val="en-US" w:eastAsia="zh-CN"/>
        </w:rPr>
        <w:t xml:space="preserve">               </w:t>
      </w:r>
      <w:r>
        <w:rPr>
          <w:rFonts w:hint="eastAsia" w:ascii="仿宋_GB2312" w:hAnsi="仿宋_GB2312" w:eastAsia="仿宋_GB2312" w:cs="仿宋_GB2312"/>
          <w:w w:val="90"/>
          <w:sz w:val="24"/>
          <w:u w:val="none"/>
          <w:lang w:val="en-US" w:eastAsia="zh-CN"/>
        </w:rPr>
        <w:t>）</w:t>
      </w:r>
      <w:r>
        <w:rPr>
          <w:rFonts w:hint="eastAsia" w:ascii="仿宋_GB2312" w:hAnsi="仿宋_GB2312" w:eastAsia="仿宋_GB2312" w:cs="仿宋_GB2312"/>
          <w:w w:val="90"/>
          <w:sz w:val="24"/>
        </w:rPr>
        <w:t>的</w:t>
      </w:r>
      <w:r>
        <w:rPr>
          <w:rFonts w:hint="eastAsia" w:ascii="仿宋_GB2312" w:hAnsi="仿宋_GB2312" w:eastAsia="仿宋_GB2312" w:cs="仿宋_GB2312"/>
          <w:w w:val="90"/>
          <w:sz w:val="24"/>
          <w:lang w:eastAsia="zh-CN"/>
        </w:rPr>
        <w:t>询价</w:t>
      </w:r>
      <w:r>
        <w:rPr>
          <w:rFonts w:hint="eastAsia" w:ascii="仿宋_GB2312" w:hAnsi="仿宋_GB2312" w:eastAsia="仿宋_GB2312" w:cs="仿宋_GB2312"/>
          <w:w w:val="90"/>
          <w:sz w:val="24"/>
        </w:rPr>
        <w:t>邀请，本签字代表（全名、职务）</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获得正式授权并代表</w:t>
      </w: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w:t>
      </w: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名称）</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提交本次</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lang w:eastAsia="zh-CN"/>
        </w:rPr>
        <w:t>询价应答</w:t>
      </w:r>
      <w:r>
        <w:rPr>
          <w:rFonts w:hint="eastAsia" w:ascii="仿宋_GB2312" w:hAnsi="仿宋_GB2312" w:eastAsia="仿宋_GB2312" w:cs="仿宋_GB2312"/>
          <w:w w:val="90"/>
          <w:sz w:val="24"/>
        </w:rPr>
        <w:t>文件。</w:t>
      </w:r>
    </w:p>
    <w:p w14:paraId="781D86CB">
      <w:pPr>
        <w:spacing w:line="40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rPr>
        <w:t>据此函，签字代表宣布同意如下：</w:t>
      </w:r>
    </w:p>
    <w:p w14:paraId="12BB0A58">
      <w:pPr>
        <w:spacing w:line="40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rPr>
        <w:t>1.所附详细报价表中规定的应提供和交付的服务报价总价（国内现场交货价）详见投标报价表。</w:t>
      </w:r>
    </w:p>
    <w:p w14:paraId="5E139F9F">
      <w:pPr>
        <w:spacing w:line="40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rPr>
        <w:t>2.</w:t>
      </w: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已详细审查全部</w:t>
      </w:r>
      <w:r>
        <w:rPr>
          <w:rFonts w:hint="eastAsia" w:ascii="仿宋_GB2312" w:hAnsi="仿宋_GB2312" w:eastAsia="仿宋_GB2312" w:cs="仿宋_GB2312"/>
          <w:w w:val="90"/>
          <w:sz w:val="24"/>
          <w:lang w:eastAsia="zh-CN"/>
        </w:rPr>
        <w:t>询价</w:t>
      </w:r>
      <w:r>
        <w:rPr>
          <w:rFonts w:hint="eastAsia" w:ascii="仿宋_GB2312" w:hAnsi="仿宋_GB2312" w:eastAsia="仿宋_GB2312" w:cs="仿宋_GB2312"/>
          <w:w w:val="90"/>
          <w:sz w:val="24"/>
        </w:rPr>
        <w:t>文件，包括修改文件（如有的话）和有关附件，将自行承担因对全部</w:t>
      </w:r>
      <w:r>
        <w:rPr>
          <w:rFonts w:hint="eastAsia" w:ascii="仿宋_GB2312" w:hAnsi="仿宋_GB2312" w:eastAsia="仿宋_GB2312" w:cs="仿宋_GB2312"/>
          <w:w w:val="90"/>
          <w:sz w:val="24"/>
          <w:lang w:eastAsia="zh-CN"/>
        </w:rPr>
        <w:t>询价</w:t>
      </w:r>
      <w:r>
        <w:rPr>
          <w:rFonts w:hint="eastAsia" w:ascii="仿宋_GB2312" w:hAnsi="仿宋_GB2312" w:eastAsia="仿宋_GB2312" w:cs="仿宋_GB2312"/>
          <w:w w:val="90"/>
          <w:sz w:val="24"/>
        </w:rPr>
        <w:t>文件理解不正确或误解而产生的相应后果。</w:t>
      </w:r>
    </w:p>
    <w:p w14:paraId="462D21B5">
      <w:pPr>
        <w:spacing w:line="40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rPr>
        <w:t>3.</w:t>
      </w: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保证遵守</w:t>
      </w:r>
      <w:r>
        <w:rPr>
          <w:rFonts w:hint="eastAsia" w:ascii="仿宋_GB2312" w:hAnsi="仿宋_GB2312" w:eastAsia="仿宋_GB2312" w:cs="仿宋_GB2312"/>
          <w:w w:val="90"/>
          <w:sz w:val="24"/>
          <w:lang w:eastAsia="zh-CN"/>
        </w:rPr>
        <w:t>询价</w:t>
      </w:r>
      <w:r>
        <w:rPr>
          <w:rFonts w:hint="eastAsia" w:ascii="仿宋_GB2312" w:hAnsi="仿宋_GB2312" w:eastAsia="仿宋_GB2312" w:cs="仿宋_GB2312"/>
          <w:w w:val="90"/>
          <w:sz w:val="24"/>
        </w:rPr>
        <w:t>文件的全部规定，</w:t>
      </w: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所提交的材料中所含的信息均为真实、准确、完整，且不具有任何误导性。</w:t>
      </w: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所提供的资质材料在</w:t>
      </w:r>
      <w:r>
        <w:rPr>
          <w:rFonts w:hint="eastAsia" w:ascii="仿宋_GB2312" w:hAnsi="仿宋_GB2312" w:eastAsia="仿宋_GB2312" w:cs="仿宋_GB2312"/>
          <w:w w:val="90"/>
          <w:sz w:val="24"/>
          <w:lang w:eastAsia="zh-CN"/>
        </w:rPr>
        <w:t>询价</w:t>
      </w:r>
      <w:r>
        <w:rPr>
          <w:rFonts w:hint="eastAsia" w:ascii="仿宋_GB2312" w:hAnsi="仿宋_GB2312" w:eastAsia="仿宋_GB2312" w:cs="仿宋_GB2312"/>
          <w:w w:val="90"/>
          <w:sz w:val="24"/>
        </w:rPr>
        <w:t>响应文件中是不可拆卸的。如发现所提供材料不全，责任由本公司自负。</w:t>
      </w:r>
    </w:p>
    <w:p w14:paraId="31219199">
      <w:pPr>
        <w:spacing w:line="40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rPr>
        <w:t>4.</w:t>
      </w: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将按</w:t>
      </w:r>
      <w:r>
        <w:rPr>
          <w:rFonts w:hint="eastAsia" w:ascii="仿宋_GB2312" w:hAnsi="仿宋_GB2312" w:eastAsia="仿宋_GB2312" w:cs="仿宋_GB2312"/>
          <w:w w:val="90"/>
          <w:sz w:val="24"/>
          <w:lang w:eastAsia="zh-CN"/>
        </w:rPr>
        <w:t>询价</w:t>
      </w:r>
      <w:r>
        <w:rPr>
          <w:rFonts w:hint="eastAsia" w:ascii="仿宋_GB2312" w:hAnsi="仿宋_GB2312" w:eastAsia="仿宋_GB2312" w:cs="仿宋_GB2312"/>
          <w:w w:val="90"/>
          <w:sz w:val="24"/>
        </w:rPr>
        <w:t>文件的规定履行合同责任和义务。</w:t>
      </w:r>
    </w:p>
    <w:p w14:paraId="70D455D6">
      <w:pPr>
        <w:spacing w:line="40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rPr>
        <w:t>5.与本</w:t>
      </w:r>
      <w:r>
        <w:rPr>
          <w:rFonts w:hint="eastAsia" w:ascii="仿宋_GB2312" w:hAnsi="仿宋_GB2312" w:eastAsia="仿宋_GB2312" w:cs="仿宋_GB2312"/>
          <w:w w:val="90"/>
          <w:sz w:val="24"/>
          <w:lang w:eastAsia="zh-CN"/>
        </w:rPr>
        <w:t>询价</w:t>
      </w:r>
      <w:r>
        <w:rPr>
          <w:rFonts w:hint="eastAsia" w:ascii="仿宋_GB2312" w:hAnsi="仿宋_GB2312" w:eastAsia="仿宋_GB2312" w:cs="仿宋_GB2312"/>
          <w:w w:val="90"/>
          <w:sz w:val="24"/>
        </w:rPr>
        <w:t>有关的一切正式往来通讯请寄：</w:t>
      </w:r>
    </w:p>
    <w:p w14:paraId="7EF5EE54">
      <w:pPr>
        <w:spacing w:line="40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rPr>
        <w:t>地 址：</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邮 编：</w:t>
      </w:r>
      <w:r>
        <w:rPr>
          <w:rFonts w:hint="eastAsia" w:ascii="仿宋_GB2312" w:hAnsi="仿宋_GB2312" w:eastAsia="仿宋_GB2312" w:cs="仿宋_GB2312"/>
          <w:w w:val="90"/>
          <w:sz w:val="24"/>
          <w:u w:val="single"/>
        </w:rPr>
        <w:t xml:space="preserve">               </w:t>
      </w:r>
    </w:p>
    <w:p w14:paraId="5B950D5D">
      <w:pPr>
        <w:spacing w:line="40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rPr>
        <w:t>电 话：</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传 真：</w:t>
      </w:r>
      <w:r>
        <w:rPr>
          <w:rFonts w:hint="eastAsia" w:ascii="仿宋_GB2312" w:hAnsi="仿宋_GB2312" w:eastAsia="仿宋_GB2312" w:cs="仿宋_GB2312"/>
          <w:w w:val="90"/>
          <w:sz w:val="24"/>
          <w:u w:val="single"/>
        </w:rPr>
        <w:t xml:space="preserve">               </w:t>
      </w:r>
    </w:p>
    <w:p w14:paraId="3945CCC2">
      <w:pPr>
        <w:spacing w:line="400" w:lineRule="exact"/>
        <w:rPr>
          <w:rFonts w:hint="eastAsia" w:ascii="仿宋_GB2312" w:hAnsi="仿宋_GB2312" w:eastAsia="仿宋_GB2312" w:cs="仿宋_GB2312"/>
          <w:w w:val="90"/>
          <w:sz w:val="24"/>
        </w:rPr>
      </w:pPr>
    </w:p>
    <w:p w14:paraId="5CC27C03">
      <w:pPr>
        <w:spacing w:line="400" w:lineRule="exact"/>
        <w:rPr>
          <w:rFonts w:hint="eastAsia" w:ascii="仿宋_GB2312" w:hAnsi="仿宋_GB2312" w:eastAsia="仿宋_GB2312" w:cs="仿宋_GB2312"/>
          <w:w w:val="90"/>
          <w:sz w:val="24"/>
          <w:u w:val="single"/>
        </w:rPr>
      </w:pP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代表（签字）：</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u w:val="none"/>
        </w:rPr>
        <w:t xml:space="preserve"> </w:t>
      </w:r>
      <w:r>
        <w:rPr>
          <w:rFonts w:hint="eastAsia" w:ascii="仿宋_GB2312" w:hAnsi="仿宋_GB2312" w:eastAsia="仿宋_GB2312" w:cs="仿宋_GB2312"/>
          <w:w w:val="90"/>
          <w:sz w:val="24"/>
          <w:u w:val="none"/>
          <w:lang w:eastAsia="zh-CN"/>
        </w:rPr>
        <w:t>联系电话：</w:t>
      </w:r>
      <w:r>
        <w:rPr>
          <w:rFonts w:hint="eastAsia" w:ascii="仿宋_GB2312" w:hAnsi="仿宋_GB2312" w:eastAsia="仿宋_GB2312" w:cs="仿宋_GB2312"/>
          <w:w w:val="90"/>
          <w:sz w:val="24"/>
          <w:u w:val="single"/>
          <w:lang w:val="en-US" w:eastAsia="zh-CN"/>
        </w:rPr>
        <w:t xml:space="preserve">               </w:t>
      </w:r>
    </w:p>
    <w:p w14:paraId="742541AB">
      <w:pPr>
        <w:spacing w:line="400" w:lineRule="exact"/>
        <w:rPr>
          <w:rFonts w:hint="eastAsia" w:ascii="仿宋_GB2312" w:hAnsi="仿宋_GB2312" w:eastAsia="仿宋_GB2312" w:cs="仿宋_GB2312"/>
          <w:w w:val="90"/>
          <w:sz w:val="24"/>
          <w:u w:val="single"/>
        </w:rPr>
      </w:pP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（盖公章）：</w:t>
      </w:r>
      <w:r>
        <w:rPr>
          <w:rFonts w:hint="eastAsia" w:ascii="仿宋_GB2312" w:hAnsi="仿宋_GB2312" w:eastAsia="仿宋_GB2312" w:cs="仿宋_GB2312"/>
          <w:w w:val="90"/>
          <w:sz w:val="24"/>
          <w:u w:val="single"/>
        </w:rPr>
        <w:t xml:space="preserve">                           </w:t>
      </w:r>
    </w:p>
    <w:p w14:paraId="4FFF4DFA">
      <w:pPr>
        <w:spacing w:line="40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rPr>
        <w:t>日  期：</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年</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月</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日</w:t>
      </w:r>
    </w:p>
    <w:p w14:paraId="3ACCBAF5">
      <w:pPr>
        <w:spacing w:line="400" w:lineRule="exact"/>
        <w:jc w:val="center"/>
        <w:outlineLvl w:val="1"/>
        <w:rPr>
          <w:rFonts w:hint="eastAsia" w:ascii="仿宋_GB2312" w:hAnsi="仿宋_GB2312" w:eastAsia="仿宋_GB2312" w:cs="仿宋_GB2312"/>
          <w:b/>
          <w:w w:val="90"/>
          <w:sz w:val="24"/>
        </w:rPr>
      </w:pPr>
    </w:p>
    <w:p w14:paraId="2A2BFDC1">
      <w:pPr>
        <w:spacing w:line="400" w:lineRule="exact"/>
        <w:jc w:val="center"/>
        <w:outlineLvl w:val="1"/>
        <w:rPr>
          <w:rFonts w:hint="eastAsia" w:ascii="仿宋_GB2312" w:hAnsi="仿宋_GB2312" w:eastAsia="仿宋_GB2312" w:cs="仿宋_GB2312"/>
          <w:b/>
          <w:w w:val="90"/>
          <w:sz w:val="24"/>
        </w:rPr>
      </w:pPr>
    </w:p>
    <w:p w14:paraId="40AAC0F3">
      <w:pPr>
        <w:jc w:val="center"/>
        <w:outlineLvl w:val="1"/>
        <w:rPr>
          <w:rFonts w:hint="eastAsia" w:ascii="仿宋_GB2312" w:hAnsi="仿宋_GB2312" w:eastAsia="仿宋_GB2312" w:cs="仿宋_GB2312"/>
          <w:b/>
          <w:w w:val="90"/>
          <w:sz w:val="28"/>
          <w:szCs w:val="28"/>
        </w:rPr>
      </w:pPr>
    </w:p>
    <w:p w14:paraId="4A1B1FDD">
      <w:pPr>
        <w:pStyle w:val="2"/>
        <w:rPr>
          <w:rFonts w:hint="eastAsia"/>
        </w:rPr>
      </w:pPr>
    </w:p>
    <w:p w14:paraId="7855EA40">
      <w:pPr>
        <w:jc w:val="center"/>
        <w:outlineLvl w:val="1"/>
        <w:rPr>
          <w:rFonts w:hint="eastAsia" w:ascii="仿宋_GB2312" w:hAnsi="仿宋_GB2312" w:eastAsia="仿宋_GB2312" w:cs="仿宋_GB2312"/>
          <w:b/>
          <w:w w:val="90"/>
          <w:sz w:val="28"/>
          <w:szCs w:val="28"/>
        </w:rPr>
      </w:pPr>
    </w:p>
    <w:p w14:paraId="3AE48E45">
      <w:pPr>
        <w:jc w:val="both"/>
        <w:outlineLvl w:val="1"/>
        <w:rPr>
          <w:rFonts w:hint="eastAsia" w:ascii="仿宋_GB2312" w:hAnsi="仿宋_GB2312" w:eastAsia="仿宋_GB2312" w:cs="仿宋_GB2312"/>
          <w:b/>
          <w:w w:val="90"/>
          <w:sz w:val="28"/>
          <w:szCs w:val="28"/>
        </w:rPr>
      </w:pPr>
    </w:p>
    <w:p w14:paraId="06ABC19A">
      <w:pPr>
        <w:jc w:val="center"/>
        <w:outlineLvl w:val="1"/>
        <w:rPr>
          <w:rFonts w:hint="eastAsia" w:ascii="仿宋_GB2312" w:hAnsi="仿宋_GB2312" w:eastAsia="仿宋_GB2312" w:cs="仿宋_GB2312"/>
          <w:b/>
          <w:w w:val="90"/>
          <w:sz w:val="28"/>
          <w:szCs w:val="28"/>
        </w:rPr>
      </w:pPr>
    </w:p>
    <w:p w14:paraId="2FD86213">
      <w:pPr>
        <w:jc w:val="center"/>
        <w:outlineLvl w:val="1"/>
        <w:rPr>
          <w:rFonts w:hint="eastAsia" w:ascii="仿宋_GB2312" w:hAnsi="仿宋_GB2312" w:eastAsia="仿宋_GB2312" w:cs="仿宋_GB2312"/>
          <w:b/>
          <w:w w:val="90"/>
          <w:sz w:val="28"/>
          <w:szCs w:val="28"/>
        </w:rPr>
      </w:pPr>
    </w:p>
    <w:p w14:paraId="7405A04E">
      <w:pPr>
        <w:jc w:val="center"/>
        <w:outlineLvl w:val="1"/>
        <w:rPr>
          <w:rFonts w:hint="eastAsia" w:ascii="仿宋_GB2312" w:hAnsi="仿宋_GB2312" w:eastAsia="仿宋_GB2312" w:cs="仿宋_GB2312"/>
          <w:b/>
          <w:w w:val="90"/>
          <w:sz w:val="28"/>
          <w:szCs w:val="28"/>
        </w:rPr>
      </w:pPr>
    </w:p>
    <w:bookmarkEnd w:id="5"/>
    <w:bookmarkEnd w:id="6"/>
    <w:p w14:paraId="6A1FF056">
      <w:pPr>
        <w:pStyle w:val="15"/>
        <w:spacing w:line="320" w:lineRule="exact"/>
        <w:outlineLvl w:val="1"/>
        <w:rPr>
          <w:rFonts w:hint="eastAsia" w:ascii="仿宋_GB2312" w:hAnsi="仿宋_GB2312" w:eastAsia="仿宋_GB2312" w:cs="仿宋_GB2312"/>
          <w:b/>
          <w:w w:val="90"/>
          <w:sz w:val="28"/>
          <w:szCs w:val="28"/>
        </w:rPr>
      </w:pPr>
    </w:p>
    <w:p w14:paraId="56664C19">
      <w:pPr>
        <w:pStyle w:val="15"/>
        <w:spacing w:line="320" w:lineRule="exact"/>
        <w:jc w:val="center"/>
        <w:outlineLvl w:val="1"/>
        <w:rPr>
          <w:rFonts w:hint="eastAsia" w:ascii="仿宋_GB2312" w:hAnsi="仿宋_GB2312" w:eastAsia="仿宋_GB2312" w:cs="仿宋_GB2312"/>
          <w:lang w:eastAsia="zh-CN"/>
        </w:rPr>
      </w:pPr>
      <w:r>
        <w:rPr>
          <w:rFonts w:hint="eastAsia" w:ascii="仿宋_GB2312" w:hAnsi="仿宋_GB2312" w:eastAsia="仿宋_GB2312" w:cs="仿宋_GB2312"/>
          <w:b/>
          <w:w w:val="90"/>
          <w:sz w:val="28"/>
          <w:szCs w:val="28"/>
          <w:lang w:eastAsia="zh-CN"/>
        </w:rPr>
        <w:t>二、询价</w:t>
      </w:r>
      <w:r>
        <w:rPr>
          <w:rFonts w:hint="eastAsia" w:ascii="仿宋_GB2312" w:hAnsi="仿宋_GB2312" w:eastAsia="仿宋_GB2312" w:cs="仿宋_GB2312"/>
          <w:b/>
          <w:w w:val="90"/>
          <w:sz w:val="28"/>
          <w:szCs w:val="28"/>
        </w:rPr>
        <w:t>报价表</w:t>
      </w:r>
    </w:p>
    <w:p w14:paraId="471FD4D1">
      <w:pPr>
        <w:spacing w:line="500" w:lineRule="exact"/>
        <w:jc w:val="center"/>
        <w:rPr>
          <w:rFonts w:hint="eastAsia" w:ascii="仿宋_GB2312" w:hAnsi="仿宋_GB2312" w:eastAsia="仿宋_GB2312" w:cs="仿宋_GB2312"/>
          <w:sz w:val="24"/>
        </w:rPr>
      </w:pPr>
    </w:p>
    <w:p w14:paraId="7882024D">
      <w:pPr>
        <w:spacing w:line="600" w:lineRule="exact"/>
        <w:rPr>
          <w:rFonts w:hint="eastAsia" w:ascii="仿宋_GB2312" w:hAnsi="仿宋_GB2312" w:eastAsia="仿宋_GB2312" w:cs="仿宋_GB2312"/>
          <w:w w:val="90"/>
          <w:sz w:val="24"/>
          <w:lang w:eastAsia="zh-CN"/>
        </w:rPr>
      </w:pPr>
      <w:r>
        <w:rPr>
          <w:rFonts w:hint="eastAsia" w:ascii="仿宋_GB2312" w:hAnsi="仿宋_GB2312" w:eastAsia="仿宋_GB2312" w:cs="仿宋_GB2312"/>
          <w:w w:val="90"/>
          <w:sz w:val="24"/>
          <w:lang w:eastAsia="zh-CN"/>
        </w:rPr>
        <w:t>项目编号：</w:t>
      </w:r>
      <w:r>
        <w:rPr>
          <w:rFonts w:hint="eastAsia" w:ascii="仿宋_GB2312" w:hAnsi="仿宋_GB2312" w:eastAsia="仿宋_GB2312" w:cs="仿宋_GB2312"/>
          <w:w w:val="90"/>
          <w:sz w:val="24"/>
          <w:lang w:val="en-US" w:eastAsia="zh-CN"/>
        </w:rPr>
        <w:t>FSWSJSFWCG-2025001</w:t>
      </w:r>
    </w:p>
    <w:p w14:paraId="63956B57">
      <w:pPr>
        <w:spacing w:line="60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lang w:eastAsia="zh-CN"/>
        </w:rPr>
        <w:t>项目名称：</w:t>
      </w:r>
      <w:r>
        <w:rPr>
          <w:rFonts w:hint="eastAsia" w:ascii="仿宋_GB2312" w:hAnsi="仿宋_GB2312" w:eastAsia="仿宋_GB2312" w:cs="仿宋_GB2312"/>
          <w:w w:val="90"/>
          <w:sz w:val="24"/>
          <w:lang w:val="en-US" w:eastAsia="zh-CN"/>
        </w:rPr>
        <w:t>2026年度、2027年度放射卫生技术服务采购</w:t>
      </w:r>
      <w:r>
        <w:rPr>
          <w:rFonts w:hint="eastAsia" w:ascii="仿宋_GB2312" w:hAnsi="仿宋_GB2312" w:eastAsia="仿宋_GB2312" w:cs="仿宋_GB2312"/>
          <w:w w:val="90"/>
          <w:sz w:val="24"/>
        </w:rPr>
        <w:t xml:space="preserve">          </w:t>
      </w:r>
    </w:p>
    <w:p w14:paraId="5178D321">
      <w:pPr>
        <w:spacing w:line="60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rPr>
        <w:t>货币单位：元人民币</w:t>
      </w:r>
    </w:p>
    <w:p w14:paraId="36CA2CF9">
      <w:pPr>
        <w:spacing w:line="60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rPr>
        <w:t xml:space="preserve">  </w:t>
      </w:r>
    </w:p>
    <w:tbl>
      <w:tblPr>
        <w:tblStyle w:val="11"/>
        <w:tblW w:w="10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91"/>
        <w:gridCol w:w="5834"/>
        <w:gridCol w:w="1170"/>
        <w:gridCol w:w="1188"/>
      </w:tblGrid>
      <w:tr w14:paraId="3BBE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99" w:type="dxa"/>
            <w:noWrap w:val="0"/>
            <w:vAlign w:val="center"/>
          </w:tcPr>
          <w:p w14:paraId="23F89255">
            <w:pPr>
              <w:spacing w:line="600" w:lineRule="exact"/>
              <w:jc w:val="center"/>
              <w:rPr>
                <w:rFonts w:hint="eastAsia" w:ascii="宋体" w:hAnsi="宋体" w:eastAsia="宋体" w:cs="宋体"/>
                <w:b/>
                <w:w w:val="90"/>
                <w:sz w:val="21"/>
                <w:szCs w:val="21"/>
              </w:rPr>
            </w:pPr>
            <w:r>
              <w:rPr>
                <w:rFonts w:hint="eastAsia" w:ascii="宋体" w:hAnsi="宋体" w:eastAsia="宋体" w:cs="宋体"/>
                <w:b/>
                <w:w w:val="90"/>
                <w:sz w:val="21"/>
                <w:szCs w:val="21"/>
              </w:rPr>
              <w:t>合同</w:t>
            </w:r>
            <w:r>
              <w:rPr>
                <w:rFonts w:hint="eastAsia" w:ascii="宋体" w:hAnsi="宋体" w:eastAsia="宋体" w:cs="宋体"/>
                <w:b/>
                <w:w w:val="90"/>
                <w:sz w:val="21"/>
                <w:szCs w:val="21"/>
                <w:lang w:eastAsia="zh-CN"/>
              </w:rPr>
              <w:t>包</w:t>
            </w:r>
          </w:p>
        </w:tc>
        <w:tc>
          <w:tcPr>
            <w:tcW w:w="991" w:type="dxa"/>
            <w:noWrap w:val="0"/>
            <w:vAlign w:val="center"/>
          </w:tcPr>
          <w:p w14:paraId="4EB89E5C">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b/>
                <w:w w:val="90"/>
                <w:sz w:val="21"/>
                <w:szCs w:val="21"/>
              </w:rPr>
            </w:pPr>
            <w:r>
              <w:rPr>
                <w:rFonts w:hint="eastAsia" w:ascii="宋体" w:hAnsi="宋体" w:eastAsia="宋体" w:cs="宋体"/>
                <w:b/>
                <w:sz w:val="21"/>
                <w:szCs w:val="21"/>
                <w:lang w:eastAsia="zh-CN"/>
              </w:rPr>
              <w:t>品目号</w:t>
            </w:r>
          </w:p>
        </w:tc>
        <w:tc>
          <w:tcPr>
            <w:tcW w:w="5834" w:type="dxa"/>
            <w:noWrap w:val="0"/>
            <w:vAlign w:val="center"/>
          </w:tcPr>
          <w:p w14:paraId="478EAB71">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b/>
                <w:w w:val="90"/>
                <w:sz w:val="21"/>
                <w:szCs w:val="21"/>
              </w:rPr>
            </w:pPr>
            <w:r>
              <w:rPr>
                <w:rFonts w:hint="eastAsia" w:ascii="宋体" w:hAnsi="宋体" w:eastAsia="宋体" w:cs="宋体"/>
                <w:b/>
                <w:sz w:val="21"/>
                <w:szCs w:val="21"/>
                <w:lang w:eastAsia="zh-CN"/>
              </w:rPr>
              <w:t>品目名</w:t>
            </w:r>
          </w:p>
        </w:tc>
        <w:tc>
          <w:tcPr>
            <w:tcW w:w="1170" w:type="dxa"/>
            <w:noWrap w:val="0"/>
            <w:vAlign w:val="center"/>
          </w:tcPr>
          <w:p w14:paraId="3D879E22">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b/>
                <w:w w:val="90"/>
                <w:sz w:val="21"/>
                <w:szCs w:val="21"/>
              </w:rPr>
            </w:pPr>
            <w:r>
              <w:rPr>
                <w:rFonts w:hint="eastAsia" w:ascii="宋体" w:hAnsi="宋体" w:eastAsia="宋体" w:cs="宋体"/>
                <w:b/>
                <w:sz w:val="21"/>
                <w:szCs w:val="21"/>
              </w:rPr>
              <w:t>单位</w:t>
            </w:r>
          </w:p>
        </w:tc>
        <w:tc>
          <w:tcPr>
            <w:tcW w:w="1188" w:type="dxa"/>
            <w:noWrap w:val="0"/>
            <w:vAlign w:val="center"/>
          </w:tcPr>
          <w:p w14:paraId="49370CFD">
            <w:pPr>
              <w:spacing w:line="600" w:lineRule="exact"/>
              <w:jc w:val="center"/>
              <w:rPr>
                <w:rFonts w:hint="eastAsia" w:ascii="宋体" w:hAnsi="宋体" w:eastAsia="宋体" w:cs="宋体"/>
                <w:b/>
                <w:w w:val="90"/>
                <w:sz w:val="21"/>
                <w:szCs w:val="21"/>
                <w:lang w:eastAsia="zh-CN"/>
              </w:rPr>
            </w:pPr>
            <w:r>
              <w:rPr>
                <w:rFonts w:hint="eastAsia" w:ascii="宋体" w:hAnsi="宋体" w:eastAsia="宋体" w:cs="宋体"/>
                <w:b/>
                <w:sz w:val="21"/>
                <w:szCs w:val="21"/>
              </w:rPr>
              <w:t>数量</w:t>
            </w:r>
          </w:p>
        </w:tc>
      </w:tr>
      <w:tr w14:paraId="26AE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099" w:type="dxa"/>
            <w:vMerge w:val="restart"/>
            <w:noWrap w:val="0"/>
            <w:vAlign w:val="center"/>
          </w:tcPr>
          <w:p w14:paraId="1F10F276">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val="en-US" w:eastAsia="zh-CN"/>
              </w:rPr>
              <w:t>一</w:t>
            </w:r>
          </w:p>
        </w:tc>
        <w:tc>
          <w:tcPr>
            <w:tcW w:w="991" w:type="dxa"/>
            <w:noWrap w:val="0"/>
            <w:vAlign w:val="center"/>
          </w:tcPr>
          <w:p w14:paraId="6706A398">
            <w:pPr>
              <w:keepNext w:val="0"/>
              <w:keepLines w:val="0"/>
              <w:pageBreakBefore w:val="0"/>
              <w:widowControl w:val="0"/>
              <w:kinsoku/>
              <w:wordWrap/>
              <w:overflowPunct/>
              <w:topLinePunct w:val="0"/>
              <w:bidi w:val="0"/>
              <w:snapToGrid/>
              <w:spacing w:line="240" w:lineRule="auto"/>
              <w:ind w:firstLine="210" w:firstLineChars="100"/>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val="en-US" w:eastAsia="zh-CN"/>
              </w:rPr>
              <w:t>1-1</w:t>
            </w:r>
          </w:p>
        </w:tc>
        <w:tc>
          <w:tcPr>
            <w:tcW w:w="5834" w:type="dxa"/>
            <w:noWrap w:val="0"/>
            <w:vAlign w:val="center"/>
          </w:tcPr>
          <w:p w14:paraId="3493C822">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val="en-US" w:eastAsia="zh-CN"/>
              </w:rPr>
              <w:t>CT放射诊疗设备质量控制检测、工作场所放射防护检测、稳定性检测</w:t>
            </w:r>
          </w:p>
        </w:tc>
        <w:tc>
          <w:tcPr>
            <w:tcW w:w="1170" w:type="dxa"/>
            <w:noWrap w:val="0"/>
            <w:vAlign w:val="center"/>
          </w:tcPr>
          <w:p w14:paraId="0E280200">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eastAsia="zh-CN"/>
              </w:rPr>
              <w:t>台</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eastAsia="zh-CN"/>
              </w:rPr>
              <w:t>年</w:t>
            </w:r>
          </w:p>
        </w:tc>
        <w:tc>
          <w:tcPr>
            <w:tcW w:w="1188" w:type="dxa"/>
            <w:noWrap w:val="0"/>
            <w:vAlign w:val="center"/>
          </w:tcPr>
          <w:p w14:paraId="385B6362">
            <w:pPr>
              <w:spacing w:line="600" w:lineRule="exact"/>
              <w:jc w:val="center"/>
              <w:rPr>
                <w:rFonts w:hint="eastAsia" w:ascii="宋体" w:hAnsi="宋体" w:eastAsia="宋体" w:cs="宋体"/>
                <w:w w:val="90"/>
                <w:sz w:val="21"/>
                <w:szCs w:val="21"/>
              </w:rPr>
            </w:pPr>
            <w:r>
              <w:rPr>
                <w:rFonts w:hint="eastAsia" w:ascii="宋体" w:hAnsi="宋体" w:eastAsia="宋体" w:cs="宋体"/>
                <w:sz w:val="21"/>
                <w:szCs w:val="21"/>
                <w:lang w:val="en-US" w:eastAsia="zh-CN"/>
              </w:rPr>
              <w:t>1</w:t>
            </w:r>
          </w:p>
        </w:tc>
      </w:tr>
      <w:tr w14:paraId="72D0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099" w:type="dxa"/>
            <w:vMerge w:val="continue"/>
            <w:noWrap w:val="0"/>
            <w:vAlign w:val="center"/>
          </w:tcPr>
          <w:p w14:paraId="202DB09D">
            <w:pPr>
              <w:keepNext w:val="0"/>
              <w:keepLines w:val="0"/>
              <w:pageBreakBefore w:val="0"/>
              <w:widowControl w:val="0"/>
              <w:kinsoku/>
              <w:wordWrap/>
              <w:overflowPunct/>
              <w:topLinePunct w:val="0"/>
              <w:bidi w:val="0"/>
              <w:snapToGrid/>
              <w:spacing w:line="240" w:lineRule="auto"/>
              <w:ind w:firstLine="189" w:firstLineChars="100"/>
              <w:jc w:val="center"/>
              <w:textAlignment w:val="auto"/>
              <w:outlineLvl w:val="0"/>
              <w:rPr>
                <w:rFonts w:hint="eastAsia" w:ascii="宋体" w:hAnsi="宋体" w:eastAsia="宋体" w:cs="宋体"/>
                <w:w w:val="90"/>
                <w:sz w:val="21"/>
                <w:szCs w:val="21"/>
              </w:rPr>
            </w:pPr>
          </w:p>
        </w:tc>
        <w:tc>
          <w:tcPr>
            <w:tcW w:w="991" w:type="dxa"/>
            <w:noWrap w:val="0"/>
            <w:vAlign w:val="center"/>
          </w:tcPr>
          <w:p w14:paraId="7DDB29BA">
            <w:pPr>
              <w:keepNext w:val="0"/>
              <w:keepLines w:val="0"/>
              <w:pageBreakBefore w:val="0"/>
              <w:widowControl w:val="0"/>
              <w:kinsoku/>
              <w:wordWrap/>
              <w:overflowPunct/>
              <w:topLinePunct w:val="0"/>
              <w:bidi w:val="0"/>
              <w:snapToGrid/>
              <w:spacing w:line="240" w:lineRule="auto"/>
              <w:ind w:firstLine="210" w:firstLineChars="100"/>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val="en-US" w:eastAsia="zh-CN"/>
              </w:rPr>
              <w:t>1-2</w:t>
            </w:r>
          </w:p>
        </w:tc>
        <w:tc>
          <w:tcPr>
            <w:tcW w:w="5834" w:type="dxa"/>
            <w:noWrap w:val="0"/>
            <w:vAlign w:val="center"/>
          </w:tcPr>
          <w:p w14:paraId="2D0868C2">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val="en-US" w:eastAsia="zh-CN"/>
              </w:rPr>
              <w:t>DR放射诊疗设备质量控制检测、工作场所放射防护检测、稳定性检测</w:t>
            </w:r>
          </w:p>
        </w:tc>
        <w:tc>
          <w:tcPr>
            <w:tcW w:w="1170" w:type="dxa"/>
            <w:noWrap w:val="0"/>
            <w:vAlign w:val="center"/>
          </w:tcPr>
          <w:p w14:paraId="2D31A5A5">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eastAsia="zh-CN"/>
              </w:rPr>
              <w:t>台</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eastAsia="zh-CN"/>
              </w:rPr>
              <w:t>年</w:t>
            </w:r>
          </w:p>
        </w:tc>
        <w:tc>
          <w:tcPr>
            <w:tcW w:w="1188" w:type="dxa"/>
            <w:noWrap w:val="0"/>
            <w:vAlign w:val="center"/>
          </w:tcPr>
          <w:p w14:paraId="03278732">
            <w:pPr>
              <w:spacing w:line="600" w:lineRule="exact"/>
              <w:jc w:val="center"/>
              <w:rPr>
                <w:rFonts w:hint="eastAsia" w:ascii="宋体" w:hAnsi="宋体" w:eastAsia="宋体" w:cs="宋体"/>
                <w:w w:val="90"/>
                <w:sz w:val="21"/>
                <w:szCs w:val="21"/>
              </w:rPr>
            </w:pPr>
            <w:r>
              <w:rPr>
                <w:rFonts w:hint="eastAsia" w:ascii="宋体" w:hAnsi="宋体" w:eastAsia="宋体" w:cs="宋体"/>
                <w:sz w:val="21"/>
                <w:szCs w:val="21"/>
                <w:lang w:val="en-US" w:eastAsia="zh-CN"/>
              </w:rPr>
              <w:t>1</w:t>
            </w:r>
          </w:p>
        </w:tc>
      </w:tr>
      <w:tr w14:paraId="70D9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099" w:type="dxa"/>
            <w:vMerge w:val="continue"/>
            <w:noWrap w:val="0"/>
            <w:vAlign w:val="center"/>
          </w:tcPr>
          <w:p w14:paraId="042726A6">
            <w:pPr>
              <w:keepNext w:val="0"/>
              <w:keepLines w:val="0"/>
              <w:pageBreakBefore w:val="0"/>
              <w:widowControl w:val="0"/>
              <w:kinsoku/>
              <w:wordWrap/>
              <w:overflowPunct/>
              <w:topLinePunct w:val="0"/>
              <w:bidi w:val="0"/>
              <w:snapToGrid/>
              <w:spacing w:line="240" w:lineRule="auto"/>
              <w:ind w:firstLine="189" w:firstLineChars="100"/>
              <w:jc w:val="center"/>
              <w:textAlignment w:val="auto"/>
              <w:outlineLvl w:val="0"/>
              <w:rPr>
                <w:rFonts w:hint="eastAsia" w:ascii="宋体" w:hAnsi="宋体" w:eastAsia="宋体" w:cs="宋体"/>
                <w:w w:val="90"/>
                <w:sz w:val="21"/>
                <w:szCs w:val="21"/>
              </w:rPr>
            </w:pPr>
          </w:p>
        </w:tc>
        <w:tc>
          <w:tcPr>
            <w:tcW w:w="991" w:type="dxa"/>
            <w:noWrap w:val="0"/>
            <w:vAlign w:val="center"/>
          </w:tcPr>
          <w:p w14:paraId="72E94E96">
            <w:pPr>
              <w:keepNext w:val="0"/>
              <w:keepLines w:val="0"/>
              <w:pageBreakBefore w:val="0"/>
              <w:widowControl w:val="0"/>
              <w:kinsoku/>
              <w:wordWrap/>
              <w:overflowPunct/>
              <w:topLinePunct w:val="0"/>
              <w:bidi w:val="0"/>
              <w:snapToGrid/>
              <w:spacing w:line="240" w:lineRule="auto"/>
              <w:ind w:firstLine="210" w:firstLineChars="100"/>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val="en-US" w:eastAsia="zh-CN"/>
              </w:rPr>
              <w:t>1-3</w:t>
            </w:r>
          </w:p>
        </w:tc>
        <w:tc>
          <w:tcPr>
            <w:tcW w:w="5834" w:type="dxa"/>
            <w:noWrap w:val="0"/>
            <w:vAlign w:val="center"/>
          </w:tcPr>
          <w:p w14:paraId="0F9555AB">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eastAsia="zh-CN"/>
              </w:rPr>
              <w:t>外照射个人剂量监测</w:t>
            </w:r>
          </w:p>
        </w:tc>
        <w:tc>
          <w:tcPr>
            <w:tcW w:w="1170" w:type="dxa"/>
            <w:noWrap w:val="0"/>
            <w:vAlign w:val="center"/>
          </w:tcPr>
          <w:p w14:paraId="36030362">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宋体" w:hAnsi="宋体" w:eastAsia="宋体" w:cs="宋体"/>
                <w:w w:val="90"/>
                <w:sz w:val="21"/>
                <w:szCs w:val="21"/>
              </w:rPr>
            </w:pPr>
            <w:r>
              <w:rPr>
                <w:rFonts w:hint="eastAsia" w:ascii="宋体" w:hAnsi="宋体" w:eastAsia="宋体" w:cs="宋体"/>
                <w:sz w:val="21"/>
                <w:szCs w:val="21"/>
                <w:lang w:eastAsia="zh-CN"/>
              </w:rPr>
              <w:t>人</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w:t>
            </w:r>
          </w:p>
        </w:tc>
        <w:tc>
          <w:tcPr>
            <w:tcW w:w="1188" w:type="dxa"/>
            <w:noWrap w:val="0"/>
            <w:vAlign w:val="center"/>
          </w:tcPr>
          <w:p w14:paraId="5AE31F8A">
            <w:pPr>
              <w:spacing w:line="600" w:lineRule="exact"/>
              <w:jc w:val="center"/>
              <w:rPr>
                <w:rFonts w:hint="eastAsia" w:ascii="宋体" w:hAnsi="宋体" w:eastAsia="宋体" w:cs="宋体"/>
                <w:w w:val="90"/>
                <w:sz w:val="21"/>
                <w:szCs w:val="21"/>
              </w:rPr>
            </w:pPr>
            <w:r>
              <w:rPr>
                <w:rFonts w:hint="eastAsia" w:ascii="宋体" w:hAnsi="宋体" w:cs="宋体"/>
                <w:sz w:val="21"/>
                <w:szCs w:val="21"/>
                <w:lang w:val="en-US" w:eastAsia="zh-CN"/>
              </w:rPr>
              <w:t>6</w:t>
            </w:r>
          </w:p>
        </w:tc>
      </w:tr>
      <w:tr w14:paraId="4E91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099" w:type="dxa"/>
            <w:noWrap w:val="0"/>
            <w:vAlign w:val="center"/>
          </w:tcPr>
          <w:p w14:paraId="6B048941">
            <w:pPr>
              <w:spacing w:line="600" w:lineRule="exact"/>
              <w:rPr>
                <w:rFonts w:hint="eastAsia" w:ascii="宋体" w:hAnsi="宋体" w:eastAsia="宋体" w:cs="宋体"/>
                <w:w w:val="90"/>
                <w:sz w:val="21"/>
                <w:szCs w:val="21"/>
              </w:rPr>
            </w:pPr>
            <w:r>
              <w:rPr>
                <w:rFonts w:hint="eastAsia" w:ascii="宋体" w:hAnsi="宋体" w:eastAsia="宋体" w:cs="宋体"/>
                <w:w w:val="90"/>
                <w:sz w:val="21"/>
                <w:szCs w:val="21"/>
                <w:lang w:eastAsia="zh-CN"/>
              </w:rPr>
              <w:t>报价</w:t>
            </w:r>
            <w:r>
              <w:rPr>
                <w:rFonts w:hint="eastAsia" w:ascii="宋体" w:hAnsi="宋体" w:eastAsia="宋体" w:cs="宋体"/>
                <w:w w:val="90"/>
                <w:sz w:val="21"/>
                <w:szCs w:val="21"/>
              </w:rPr>
              <w:t>总价</w:t>
            </w:r>
          </w:p>
        </w:tc>
        <w:tc>
          <w:tcPr>
            <w:tcW w:w="9183" w:type="dxa"/>
            <w:gridSpan w:val="4"/>
            <w:noWrap w:val="0"/>
            <w:vAlign w:val="center"/>
          </w:tcPr>
          <w:p w14:paraId="32CF1DDC">
            <w:pPr>
              <w:spacing w:line="600" w:lineRule="exact"/>
              <w:rPr>
                <w:rFonts w:hint="eastAsia" w:ascii="宋体" w:hAnsi="宋体" w:eastAsia="宋体" w:cs="宋体"/>
                <w:w w:val="90"/>
                <w:sz w:val="21"/>
                <w:szCs w:val="21"/>
              </w:rPr>
            </w:pPr>
            <w:r>
              <w:rPr>
                <w:rFonts w:hint="eastAsia" w:ascii="宋体" w:hAnsi="宋体" w:eastAsia="宋体" w:cs="宋体"/>
                <w:w w:val="90"/>
                <w:sz w:val="21"/>
                <w:szCs w:val="21"/>
              </w:rPr>
              <w:t xml:space="preserve">(大写) 　　　　　       </w:t>
            </w:r>
            <w:r>
              <w:rPr>
                <w:rFonts w:hint="eastAsia" w:ascii="宋体" w:hAnsi="宋体" w:eastAsia="宋体" w:cs="宋体"/>
                <w:w w:val="90"/>
                <w:sz w:val="21"/>
                <w:szCs w:val="21"/>
                <w:lang w:val="en-US" w:eastAsia="zh-CN"/>
              </w:rPr>
              <w:t xml:space="preserve">         </w:t>
            </w:r>
            <w:r>
              <w:rPr>
                <w:rFonts w:hint="eastAsia" w:ascii="宋体" w:hAnsi="宋体" w:eastAsia="宋体" w:cs="宋体"/>
                <w:w w:val="90"/>
                <w:sz w:val="21"/>
                <w:szCs w:val="21"/>
              </w:rPr>
              <w:t>（小写）￥：</w:t>
            </w:r>
          </w:p>
        </w:tc>
      </w:tr>
      <w:tr w14:paraId="6E96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1099" w:type="dxa"/>
            <w:noWrap w:val="0"/>
            <w:vAlign w:val="center"/>
          </w:tcPr>
          <w:p w14:paraId="0F3E27B0">
            <w:pPr>
              <w:spacing w:line="600" w:lineRule="exact"/>
              <w:rPr>
                <w:rFonts w:hint="eastAsia" w:ascii="宋体" w:hAnsi="宋体" w:eastAsia="宋体" w:cs="宋体"/>
                <w:w w:val="90"/>
                <w:sz w:val="21"/>
                <w:szCs w:val="21"/>
              </w:rPr>
            </w:pPr>
            <w:r>
              <w:rPr>
                <w:rFonts w:hint="eastAsia" w:ascii="宋体" w:hAnsi="宋体" w:eastAsia="宋体" w:cs="宋体"/>
                <w:w w:val="90"/>
                <w:sz w:val="21"/>
                <w:szCs w:val="21"/>
              </w:rPr>
              <w:t>备注</w:t>
            </w:r>
          </w:p>
        </w:tc>
        <w:tc>
          <w:tcPr>
            <w:tcW w:w="9183" w:type="dxa"/>
            <w:gridSpan w:val="4"/>
            <w:noWrap w:val="0"/>
            <w:vAlign w:val="center"/>
          </w:tcPr>
          <w:p w14:paraId="384F3856">
            <w:pPr>
              <w:spacing w:line="600" w:lineRule="exact"/>
              <w:rPr>
                <w:rFonts w:hint="eastAsia" w:ascii="宋体" w:hAnsi="宋体" w:eastAsia="宋体" w:cs="宋体"/>
                <w:w w:val="90"/>
                <w:sz w:val="21"/>
                <w:szCs w:val="21"/>
              </w:rPr>
            </w:pPr>
          </w:p>
        </w:tc>
      </w:tr>
    </w:tbl>
    <w:p w14:paraId="72E2998E">
      <w:pPr>
        <w:pStyle w:val="10"/>
        <w:shd w:val="clear" w:color="auto" w:fill="FFFFFF"/>
        <w:spacing w:before="0" w:beforeAutospacing="0" w:after="0" w:afterAutospacing="0"/>
        <w:rPr>
          <w:rFonts w:hint="eastAsia" w:ascii="仿宋_GB2312" w:hAnsi="仿宋_GB2312" w:eastAsia="仿宋_GB2312" w:cs="仿宋_GB2312"/>
          <w:color w:val="auto"/>
          <w:szCs w:val="21"/>
          <w:shd w:val="clear" w:color="auto" w:fill="FFFFFF"/>
        </w:rPr>
      </w:pPr>
    </w:p>
    <w:p w14:paraId="777551A8">
      <w:pPr>
        <w:spacing w:line="600" w:lineRule="exact"/>
        <w:rPr>
          <w:rFonts w:hint="eastAsia" w:ascii="仿宋_GB2312" w:hAnsi="仿宋_GB2312" w:eastAsia="仿宋_GB2312" w:cs="仿宋_GB2312"/>
          <w:w w:val="90"/>
          <w:sz w:val="24"/>
        </w:rPr>
      </w:pPr>
    </w:p>
    <w:p w14:paraId="79E20305">
      <w:pPr>
        <w:spacing w:line="600" w:lineRule="exact"/>
        <w:rPr>
          <w:rFonts w:hint="eastAsia" w:ascii="仿宋_GB2312" w:hAnsi="仿宋_GB2312" w:eastAsia="仿宋_GB2312" w:cs="仿宋_GB2312"/>
          <w:w w:val="90"/>
          <w:sz w:val="24"/>
        </w:rPr>
      </w:pPr>
    </w:p>
    <w:p w14:paraId="38347DCB">
      <w:pPr>
        <w:spacing w:line="60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（盖公章）：</w:t>
      </w:r>
      <w:r>
        <w:rPr>
          <w:rFonts w:hint="eastAsia" w:ascii="仿宋_GB2312" w:hAnsi="仿宋_GB2312" w:eastAsia="仿宋_GB2312" w:cs="仿宋_GB2312"/>
          <w:w w:val="90"/>
          <w:sz w:val="24"/>
          <w:u w:val="single"/>
        </w:rPr>
        <w:t xml:space="preserve">                   </w:t>
      </w:r>
    </w:p>
    <w:p w14:paraId="6D649C57">
      <w:pPr>
        <w:spacing w:line="60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代表（签字）：</w:t>
      </w:r>
      <w:r>
        <w:rPr>
          <w:rFonts w:hint="eastAsia" w:ascii="仿宋_GB2312" w:hAnsi="仿宋_GB2312" w:eastAsia="仿宋_GB2312" w:cs="仿宋_GB2312"/>
          <w:w w:val="90"/>
          <w:sz w:val="24"/>
          <w:u w:val="single"/>
        </w:rPr>
        <w:t xml:space="preserve">                 </w:t>
      </w:r>
    </w:p>
    <w:p w14:paraId="05EEB26B">
      <w:pPr>
        <w:spacing w:line="60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rPr>
        <w:t>日   期：</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年</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月</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日</w:t>
      </w:r>
    </w:p>
    <w:p w14:paraId="7657CB74">
      <w:pPr>
        <w:spacing w:line="600" w:lineRule="exact"/>
        <w:rPr>
          <w:rFonts w:hint="eastAsia" w:ascii="仿宋_GB2312" w:hAnsi="仿宋_GB2312" w:eastAsia="仿宋_GB2312" w:cs="仿宋_GB2312"/>
          <w:w w:val="90"/>
          <w:sz w:val="24"/>
        </w:rPr>
      </w:pPr>
    </w:p>
    <w:p w14:paraId="30AF8E42">
      <w:pPr>
        <w:spacing w:line="600" w:lineRule="exact"/>
        <w:rPr>
          <w:rFonts w:hint="eastAsia" w:ascii="仿宋_GB2312" w:hAnsi="仿宋_GB2312" w:eastAsia="仿宋_GB2312" w:cs="仿宋_GB2312"/>
          <w:w w:val="90"/>
          <w:sz w:val="24"/>
        </w:rPr>
      </w:pPr>
    </w:p>
    <w:p w14:paraId="5782A967">
      <w:pPr>
        <w:tabs>
          <w:tab w:val="left" w:pos="5355"/>
        </w:tabs>
        <w:jc w:val="both"/>
        <w:rPr>
          <w:rFonts w:hint="eastAsia" w:ascii="仿宋_GB2312" w:hAnsi="仿宋_GB2312" w:eastAsia="仿宋_GB2312" w:cs="仿宋_GB2312"/>
          <w:b/>
          <w:w w:val="90"/>
          <w:sz w:val="28"/>
          <w:szCs w:val="28"/>
        </w:rPr>
      </w:pPr>
      <w:bookmarkStart w:id="15" w:name="_Toc279482446"/>
      <w:bookmarkStart w:id="16" w:name="_Toc277925737"/>
    </w:p>
    <w:p w14:paraId="28C32C63">
      <w:pPr>
        <w:pStyle w:val="2"/>
        <w:rPr>
          <w:rFonts w:hint="eastAsia"/>
        </w:rPr>
      </w:pPr>
    </w:p>
    <w:p w14:paraId="7C921BAF">
      <w:pPr>
        <w:tabs>
          <w:tab w:val="left" w:pos="5355"/>
        </w:tabs>
        <w:jc w:val="center"/>
        <w:rPr>
          <w:rFonts w:hint="eastAsia" w:ascii="仿宋_GB2312" w:hAnsi="仿宋_GB2312" w:eastAsia="仿宋_GB2312" w:cs="仿宋_GB2312"/>
          <w:b/>
          <w:w w:val="90"/>
          <w:sz w:val="28"/>
          <w:szCs w:val="28"/>
        </w:rPr>
      </w:pPr>
      <w:r>
        <w:rPr>
          <w:rFonts w:hint="eastAsia" w:ascii="仿宋_GB2312" w:hAnsi="仿宋_GB2312" w:eastAsia="仿宋_GB2312" w:cs="仿宋_GB2312"/>
          <w:b/>
          <w:w w:val="90"/>
          <w:sz w:val="28"/>
          <w:szCs w:val="28"/>
        </w:rPr>
        <w:t>三、技术</w:t>
      </w:r>
      <w:r>
        <w:rPr>
          <w:rFonts w:hint="eastAsia" w:ascii="仿宋_GB2312" w:hAnsi="仿宋_GB2312" w:eastAsia="仿宋_GB2312" w:cs="仿宋_GB2312"/>
          <w:b/>
          <w:w w:val="90"/>
          <w:sz w:val="28"/>
          <w:szCs w:val="28"/>
          <w:lang w:eastAsia="zh-CN"/>
        </w:rPr>
        <w:t>服务</w:t>
      </w:r>
      <w:r>
        <w:rPr>
          <w:rFonts w:hint="eastAsia" w:ascii="仿宋_GB2312" w:hAnsi="仿宋_GB2312" w:eastAsia="仿宋_GB2312" w:cs="仿宋_GB2312"/>
          <w:b/>
          <w:w w:val="90"/>
          <w:sz w:val="28"/>
          <w:szCs w:val="28"/>
        </w:rPr>
        <w:t>和商务偏离表</w:t>
      </w:r>
      <w:bookmarkEnd w:id="15"/>
      <w:bookmarkEnd w:id="16"/>
    </w:p>
    <w:p w14:paraId="46617BB8">
      <w:pPr>
        <w:tabs>
          <w:tab w:val="left" w:pos="5355"/>
        </w:tabs>
        <w:spacing w:line="500" w:lineRule="exact"/>
        <w:jc w:val="center"/>
        <w:rPr>
          <w:rFonts w:hint="eastAsia" w:ascii="仿宋_GB2312" w:hAnsi="仿宋_GB2312" w:eastAsia="仿宋_GB2312" w:cs="仿宋_GB2312"/>
          <w:sz w:val="24"/>
        </w:rPr>
      </w:pPr>
    </w:p>
    <w:p w14:paraId="0B64DBEC">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项目编号：</w:t>
      </w:r>
      <w:r>
        <w:rPr>
          <w:rFonts w:hint="eastAsia" w:ascii="宋体" w:hAnsi="宋体" w:cs="宋体"/>
          <w:sz w:val="21"/>
          <w:szCs w:val="21"/>
          <w:lang w:val="en-US" w:eastAsia="zh-CN"/>
        </w:rPr>
        <w:t>FSWSJSFWCG-2025001</w:t>
      </w:r>
    </w:p>
    <w:p w14:paraId="5C3D142A">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项目名称： </w:t>
      </w:r>
      <w:r>
        <w:rPr>
          <w:rFonts w:hint="eastAsia" w:ascii="宋体" w:hAnsi="宋体" w:cs="宋体"/>
          <w:sz w:val="21"/>
          <w:szCs w:val="21"/>
          <w:lang w:val="en-US" w:eastAsia="zh-CN"/>
        </w:rPr>
        <w:t>2026年度、2027年度放射卫生技术服务采购</w:t>
      </w:r>
      <w:r>
        <w:rPr>
          <w:rFonts w:hint="eastAsia" w:ascii="宋体" w:hAnsi="宋体" w:eastAsia="宋体" w:cs="宋体"/>
          <w:sz w:val="21"/>
          <w:szCs w:val="21"/>
        </w:rPr>
        <w:t xml:space="preserve"> </w:t>
      </w:r>
    </w:p>
    <w:p w14:paraId="74FDF7F9">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名称：（全称并加盖公章）</w:t>
      </w:r>
    </w:p>
    <w:p w14:paraId="6D45041D">
      <w:pPr>
        <w:tabs>
          <w:tab w:val="left" w:pos="5355"/>
        </w:tabs>
        <w:adjustRightInd w:val="0"/>
        <w:snapToGrid w:val="0"/>
        <w:spacing w:after="156" w:afterLines="50" w:line="400" w:lineRule="exact"/>
        <w:ind w:firstLine="3786" w:firstLineChars="1796"/>
        <w:rPr>
          <w:rFonts w:hint="eastAsia" w:ascii="宋体" w:hAnsi="宋体" w:eastAsia="宋体" w:cs="宋体"/>
          <w:sz w:val="21"/>
          <w:szCs w:val="21"/>
          <w:highlight w:val="none"/>
        </w:rPr>
      </w:pPr>
      <w:r>
        <w:rPr>
          <w:rFonts w:hint="eastAsia" w:ascii="宋体" w:hAnsi="宋体" w:eastAsia="宋体" w:cs="宋体"/>
          <w:b/>
          <w:sz w:val="21"/>
          <w:szCs w:val="21"/>
          <w:highlight w:val="none"/>
        </w:rPr>
        <w:t>技术</w:t>
      </w:r>
      <w:r>
        <w:rPr>
          <w:rFonts w:hint="eastAsia" w:ascii="宋体" w:hAnsi="宋体" w:eastAsia="宋体" w:cs="宋体"/>
          <w:b/>
          <w:sz w:val="21"/>
          <w:szCs w:val="21"/>
          <w:highlight w:val="none"/>
          <w:lang w:eastAsia="zh-CN"/>
        </w:rPr>
        <w:t>服务</w:t>
      </w:r>
      <w:r>
        <w:rPr>
          <w:rFonts w:hint="eastAsia" w:ascii="宋体" w:hAnsi="宋体" w:eastAsia="宋体" w:cs="宋体"/>
          <w:b/>
          <w:sz w:val="21"/>
          <w:szCs w:val="21"/>
          <w:highlight w:val="none"/>
        </w:rPr>
        <w:t>要求偏离表</w:t>
      </w:r>
    </w:p>
    <w:tbl>
      <w:tblPr>
        <w:tblStyle w:val="1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84"/>
        <w:gridCol w:w="3416"/>
        <w:gridCol w:w="1771"/>
        <w:gridCol w:w="1434"/>
      </w:tblGrid>
      <w:tr w14:paraId="7F61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0" w:type="dxa"/>
            <w:noWrap w:val="0"/>
            <w:vAlign w:val="center"/>
          </w:tcPr>
          <w:p w14:paraId="44E2FD31">
            <w:pPr>
              <w:pStyle w:val="10"/>
              <w:spacing w:line="375"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合同包</w:t>
            </w:r>
          </w:p>
        </w:tc>
        <w:tc>
          <w:tcPr>
            <w:tcW w:w="884" w:type="dxa"/>
            <w:noWrap w:val="0"/>
            <w:vAlign w:val="center"/>
          </w:tcPr>
          <w:p w14:paraId="182B36D6">
            <w:pPr>
              <w:pStyle w:val="10"/>
              <w:spacing w:line="375" w:lineRule="atLeast"/>
              <w:jc w:val="center"/>
              <w:rPr>
                <w:rFonts w:hint="eastAsia" w:ascii="宋体" w:hAnsi="宋体" w:eastAsia="宋体" w:cs="宋体"/>
                <w:sz w:val="21"/>
                <w:szCs w:val="21"/>
                <w:highlight w:val="none"/>
                <w:lang w:eastAsia="zh-CN"/>
              </w:rPr>
            </w:pPr>
            <w:r>
              <w:rPr>
                <w:rFonts w:hint="eastAsia" w:cs="宋体"/>
                <w:sz w:val="21"/>
                <w:szCs w:val="21"/>
                <w:highlight w:val="none"/>
                <w:lang w:eastAsia="zh-CN"/>
              </w:rPr>
              <w:t>品目号</w:t>
            </w:r>
          </w:p>
        </w:tc>
        <w:tc>
          <w:tcPr>
            <w:tcW w:w="3416" w:type="dxa"/>
            <w:noWrap w:val="0"/>
            <w:vAlign w:val="center"/>
          </w:tcPr>
          <w:p w14:paraId="2C2F7BFA">
            <w:pPr>
              <w:pStyle w:val="10"/>
              <w:spacing w:line="375"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询价</w:t>
            </w:r>
            <w:r>
              <w:rPr>
                <w:rFonts w:hint="eastAsia" w:ascii="宋体" w:hAnsi="宋体" w:eastAsia="宋体" w:cs="宋体"/>
                <w:sz w:val="21"/>
                <w:szCs w:val="21"/>
                <w:highlight w:val="none"/>
              </w:rPr>
              <w:t>文件规定的技术</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要求</w:t>
            </w:r>
          </w:p>
        </w:tc>
        <w:tc>
          <w:tcPr>
            <w:tcW w:w="1771" w:type="dxa"/>
            <w:noWrap w:val="0"/>
            <w:vAlign w:val="center"/>
          </w:tcPr>
          <w:p w14:paraId="31AD196F">
            <w:pPr>
              <w:pStyle w:val="10"/>
              <w:spacing w:line="375"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应答文件实际</w:t>
            </w:r>
            <w:r>
              <w:rPr>
                <w:rFonts w:hint="eastAsia" w:ascii="宋体" w:hAnsi="宋体" w:eastAsia="宋体" w:cs="宋体"/>
                <w:sz w:val="21"/>
                <w:szCs w:val="21"/>
                <w:highlight w:val="none"/>
              </w:rPr>
              <w:t>响应</w:t>
            </w:r>
          </w:p>
        </w:tc>
        <w:tc>
          <w:tcPr>
            <w:tcW w:w="1434" w:type="dxa"/>
            <w:noWrap w:val="0"/>
            <w:vAlign w:val="center"/>
          </w:tcPr>
          <w:p w14:paraId="7E5DC2FF">
            <w:pPr>
              <w:pStyle w:val="10"/>
              <w:spacing w:line="375"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是否偏离及说明</w:t>
            </w:r>
          </w:p>
        </w:tc>
      </w:tr>
      <w:tr w14:paraId="7565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restart"/>
            <w:noWrap w:val="0"/>
            <w:vAlign w:val="center"/>
          </w:tcPr>
          <w:p w14:paraId="15862B85">
            <w:pPr>
              <w:tabs>
                <w:tab w:val="left" w:pos="5355"/>
              </w:tabs>
              <w:spacing w:line="400" w:lineRule="exact"/>
              <w:jc w:val="center"/>
              <w:rPr>
                <w:rFonts w:hint="eastAsia" w:ascii="宋体" w:hAnsi="宋体" w:eastAsia="宋体" w:cs="宋体"/>
                <w:sz w:val="10"/>
                <w:szCs w:val="10"/>
                <w:highlight w:val="none"/>
                <w:lang w:eastAsia="zh-CN"/>
              </w:rPr>
            </w:pPr>
            <w:r>
              <w:rPr>
                <w:rFonts w:hint="eastAsia" w:ascii="宋体" w:hAnsi="宋体" w:cs="宋体"/>
                <w:sz w:val="20"/>
                <w:szCs w:val="20"/>
                <w:highlight w:val="none"/>
                <w:lang w:eastAsia="zh-CN"/>
              </w:rPr>
              <w:t>一</w:t>
            </w:r>
          </w:p>
        </w:tc>
        <w:tc>
          <w:tcPr>
            <w:tcW w:w="884" w:type="dxa"/>
            <w:noWrap w:val="0"/>
            <w:vAlign w:val="center"/>
          </w:tcPr>
          <w:p w14:paraId="2B6070FB">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1-1</w:t>
            </w:r>
          </w:p>
        </w:tc>
        <w:tc>
          <w:tcPr>
            <w:tcW w:w="3416" w:type="dxa"/>
            <w:noWrap w:val="0"/>
            <w:vAlign w:val="top"/>
          </w:tcPr>
          <w:p w14:paraId="783B738B">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1.供应商需要提供定期的检测服务，其中工作场所放射防护检测、放射诊疗设备质量控制检测每年一次；稳定性检测每月1次，每年12次；在紧急情况下能够快速响应，在接到院方通知时2小时内到场全程陪同检查及评审；</w:t>
            </w:r>
          </w:p>
        </w:tc>
        <w:tc>
          <w:tcPr>
            <w:tcW w:w="1771" w:type="dxa"/>
            <w:noWrap w:val="0"/>
            <w:vAlign w:val="top"/>
          </w:tcPr>
          <w:p w14:paraId="330944DC">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39E09F24">
            <w:pPr>
              <w:tabs>
                <w:tab w:val="left" w:pos="5355"/>
              </w:tabs>
              <w:spacing w:line="400" w:lineRule="exact"/>
              <w:jc w:val="center"/>
              <w:rPr>
                <w:rFonts w:hint="eastAsia" w:ascii="宋体" w:hAnsi="宋体" w:eastAsia="宋体" w:cs="宋体"/>
                <w:sz w:val="20"/>
                <w:szCs w:val="20"/>
                <w:highlight w:val="none"/>
              </w:rPr>
            </w:pPr>
          </w:p>
        </w:tc>
      </w:tr>
      <w:tr w14:paraId="3DF0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67436964">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34873C8C">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1-1</w:t>
            </w:r>
          </w:p>
        </w:tc>
        <w:tc>
          <w:tcPr>
            <w:tcW w:w="3416" w:type="dxa"/>
            <w:noWrap w:val="0"/>
            <w:vAlign w:val="top"/>
          </w:tcPr>
          <w:p w14:paraId="1BE9A206">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2.CT稳定性检测应在每月前5个工作日内完成，工作场所放射防护检测、放射诊疗设备质量控制检测在第四季度据甲方要求择期进行检测；</w:t>
            </w:r>
          </w:p>
        </w:tc>
        <w:tc>
          <w:tcPr>
            <w:tcW w:w="1771" w:type="dxa"/>
            <w:noWrap w:val="0"/>
            <w:vAlign w:val="top"/>
          </w:tcPr>
          <w:p w14:paraId="00D77936">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121ED276">
            <w:pPr>
              <w:tabs>
                <w:tab w:val="left" w:pos="5355"/>
              </w:tabs>
              <w:spacing w:line="400" w:lineRule="exact"/>
              <w:jc w:val="center"/>
              <w:rPr>
                <w:rFonts w:hint="eastAsia" w:ascii="宋体" w:hAnsi="宋体" w:eastAsia="宋体" w:cs="宋体"/>
                <w:sz w:val="20"/>
                <w:szCs w:val="20"/>
                <w:highlight w:val="none"/>
              </w:rPr>
            </w:pPr>
          </w:p>
        </w:tc>
      </w:tr>
      <w:tr w14:paraId="7211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499BF04E">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46A97713">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1-1</w:t>
            </w:r>
          </w:p>
        </w:tc>
        <w:tc>
          <w:tcPr>
            <w:tcW w:w="3416" w:type="dxa"/>
            <w:noWrap w:val="0"/>
            <w:vAlign w:val="top"/>
          </w:tcPr>
          <w:p w14:paraId="1BC0BAF0">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3.供应商在检测完毕后需在两个自然周之内出具报告；</w:t>
            </w:r>
          </w:p>
        </w:tc>
        <w:tc>
          <w:tcPr>
            <w:tcW w:w="1771" w:type="dxa"/>
            <w:noWrap w:val="0"/>
            <w:vAlign w:val="top"/>
          </w:tcPr>
          <w:p w14:paraId="448F02A3">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67813EFE">
            <w:pPr>
              <w:tabs>
                <w:tab w:val="left" w:pos="5355"/>
              </w:tabs>
              <w:spacing w:line="400" w:lineRule="exact"/>
              <w:jc w:val="center"/>
              <w:rPr>
                <w:rFonts w:hint="eastAsia" w:ascii="宋体" w:hAnsi="宋体" w:eastAsia="宋体" w:cs="宋体"/>
                <w:sz w:val="20"/>
                <w:szCs w:val="20"/>
                <w:highlight w:val="none"/>
              </w:rPr>
            </w:pPr>
          </w:p>
        </w:tc>
      </w:tr>
      <w:tr w14:paraId="7BA0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045AA7DE">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0FD06E8F">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1-1</w:t>
            </w:r>
          </w:p>
        </w:tc>
        <w:tc>
          <w:tcPr>
            <w:tcW w:w="3416" w:type="dxa"/>
            <w:noWrap w:val="0"/>
            <w:vAlign w:val="top"/>
          </w:tcPr>
          <w:p w14:paraId="3C3DBB72">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4.检测报告必须符合《X射线计算机体层摄影装置质量控制检测规范》(WS 519—2019)、放射诊断放射防护要求GBZ 130—2020、《电离辐射防护与辐射源安全基本标准》GB 18871-2002、福建省环境保护厅（福建省生态环境厅）的规定及全国核技术利用辐射安全申报系统等要求，若福建省环境保护厅（福建省生态环境厅）的规定及全国核技术利用辐射安全申报系统的上报格式有修改更新，中标单位需在相应时间内更新相应内容。</w:t>
            </w:r>
          </w:p>
        </w:tc>
        <w:tc>
          <w:tcPr>
            <w:tcW w:w="1771" w:type="dxa"/>
            <w:noWrap w:val="0"/>
            <w:vAlign w:val="top"/>
          </w:tcPr>
          <w:p w14:paraId="502D6554">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05BBBBE5">
            <w:pPr>
              <w:tabs>
                <w:tab w:val="left" w:pos="5355"/>
              </w:tabs>
              <w:spacing w:line="400" w:lineRule="exact"/>
              <w:jc w:val="center"/>
              <w:rPr>
                <w:rFonts w:hint="eastAsia" w:ascii="宋体" w:hAnsi="宋体" w:eastAsia="宋体" w:cs="宋体"/>
                <w:sz w:val="20"/>
                <w:szCs w:val="20"/>
                <w:highlight w:val="none"/>
              </w:rPr>
            </w:pPr>
          </w:p>
        </w:tc>
      </w:tr>
      <w:tr w14:paraId="17A5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31EA7D28">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1AFA3752">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3416" w:type="dxa"/>
            <w:noWrap w:val="0"/>
            <w:vAlign w:val="top"/>
          </w:tcPr>
          <w:p w14:paraId="22A78FC5">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1.供应商需要提供定期的检测服务，其中工作场所放射防护检测、放射诊疗设备质量控制检测每年一次；稳定性检测每季度1次，每年4次；在紧急情况下能够快速响应，在接到院方通知时2小时内到场全程陪同检查及评审；</w:t>
            </w:r>
          </w:p>
        </w:tc>
        <w:tc>
          <w:tcPr>
            <w:tcW w:w="1771" w:type="dxa"/>
            <w:noWrap w:val="0"/>
            <w:vAlign w:val="top"/>
          </w:tcPr>
          <w:p w14:paraId="1625B39D">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0F5F33ED">
            <w:pPr>
              <w:tabs>
                <w:tab w:val="left" w:pos="5355"/>
              </w:tabs>
              <w:spacing w:line="400" w:lineRule="exact"/>
              <w:jc w:val="center"/>
              <w:rPr>
                <w:rFonts w:hint="eastAsia" w:ascii="宋体" w:hAnsi="宋体" w:eastAsia="宋体" w:cs="宋体"/>
                <w:sz w:val="20"/>
                <w:szCs w:val="20"/>
                <w:highlight w:val="none"/>
              </w:rPr>
            </w:pPr>
          </w:p>
        </w:tc>
      </w:tr>
      <w:tr w14:paraId="76D3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04669EED">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1FEEC10B">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3416" w:type="dxa"/>
            <w:noWrap w:val="0"/>
            <w:vAlign w:val="top"/>
          </w:tcPr>
          <w:p w14:paraId="567E8FCB">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2.DR稳定性检测应在每季度前5个工作日内完成，工作场所放射防护检测、放射诊疗设备质量控制检测在第四季度据甲方要求择期进行检测；</w:t>
            </w:r>
          </w:p>
        </w:tc>
        <w:tc>
          <w:tcPr>
            <w:tcW w:w="1771" w:type="dxa"/>
            <w:noWrap w:val="0"/>
            <w:vAlign w:val="top"/>
          </w:tcPr>
          <w:p w14:paraId="2A1A1B5F">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592C6E4D">
            <w:pPr>
              <w:tabs>
                <w:tab w:val="left" w:pos="5355"/>
              </w:tabs>
              <w:spacing w:line="400" w:lineRule="exact"/>
              <w:jc w:val="center"/>
              <w:rPr>
                <w:rFonts w:hint="eastAsia" w:ascii="宋体" w:hAnsi="宋体" w:eastAsia="宋体" w:cs="宋体"/>
                <w:sz w:val="20"/>
                <w:szCs w:val="20"/>
                <w:highlight w:val="none"/>
              </w:rPr>
            </w:pPr>
          </w:p>
        </w:tc>
      </w:tr>
      <w:tr w14:paraId="63B3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6B8B923F">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14CA5106">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3416" w:type="dxa"/>
            <w:noWrap w:val="0"/>
            <w:vAlign w:val="top"/>
          </w:tcPr>
          <w:p w14:paraId="4BE91584">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3.供应商在检测完毕后需在两个自然周之内出具报告；</w:t>
            </w:r>
          </w:p>
        </w:tc>
        <w:tc>
          <w:tcPr>
            <w:tcW w:w="1771" w:type="dxa"/>
            <w:noWrap w:val="0"/>
            <w:vAlign w:val="top"/>
          </w:tcPr>
          <w:p w14:paraId="458BE1F4">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1C3678E0">
            <w:pPr>
              <w:tabs>
                <w:tab w:val="left" w:pos="5355"/>
              </w:tabs>
              <w:spacing w:line="400" w:lineRule="exact"/>
              <w:jc w:val="center"/>
              <w:rPr>
                <w:rFonts w:hint="eastAsia" w:ascii="宋体" w:hAnsi="宋体" w:eastAsia="宋体" w:cs="宋体"/>
                <w:sz w:val="20"/>
                <w:szCs w:val="20"/>
                <w:highlight w:val="none"/>
              </w:rPr>
            </w:pPr>
          </w:p>
        </w:tc>
      </w:tr>
      <w:tr w14:paraId="7923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5794A83C">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66964DF8">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3416" w:type="dxa"/>
            <w:noWrap w:val="0"/>
            <w:vAlign w:val="top"/>
          </w:tcPr>
          <w:p w14:paraId="514130D2">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4.检测报告必须符合《医用X射线诊断设备质量控制检测规范》(WS 76—2020)、放射诊断放射防护要求GBZ 130—2020、《电离辐射防护与辐射源安全基本标准》GB 18871-2002、福建省环境保护厅（福建省生态环境厅）的规定及全国核技术利用辐射安全申报系统等要求，若福建省环境保护厅（福建省生态环境厅）的规定及全国核技术利用辐射安全申报系统的上报格式有修改更新，中标单位需在相应时间内更新相应内容。</w:t>
            </w:r>
          </w:p>
        </w:tc>
        <w:tc>
          <w:tcPr>
            <w:tcW w:w="1771" w:type="dxa"/>
            <w:noWrap w:val="0"/>
            <w:vAlign w:val="top"/>
          </w:tcPr>
          <w:p w14:paraId="0A744C58">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0C4E884A">
            <w:pPr>
              <w:tabs>
                <w:tab w:val="left" w:pos="5355"/>
              </w:tabs>
              <w:spacing w:line="400" w:lineRule="exact"/>
              <w:jc w:val="center"/>
              <w:rPr>
                <w:rFonts w:hint="eastAsia" w:ascii="宋体" w:hAnsi="宋体" w:eastAsia="宋体" w:cs="宋体"/>
                <w:sz w:val="20"/>
                <w:szCs w:val="20"/>
                <w:highlight w:val="none"/>
              </w:rPr>
            </w:pPr>
          </w:p>
        </w:tc>
      </w:tr>
      <w:tr w14:paraId="0927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722B981F">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55EE9BC9">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1-3</w:t>
            </w:r>
          </w:p>
        </w:tc>
        <w:tc>
          <w:tcPr>
            <w:tcW w:w="3416" w:type="dxa"/>
            <w:noWrap w:val="0"/>
            <w:vAlign w:val="top"/>
          </w:tcPr>
          <w:p w14:paraId="4C5211DA">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1.个人剂量监测每年四次；</w:t>
            </w:r>
          </w:p>
        </w:tc>
        <w:tc>
          <w:tcPr>
            <w:tcW w:w="1771" w:type="dxa"/>
            <w:noWrap w:val="0"/>
            <w:vAlign w:val="top"/>
          </w:tcPr>
          <w:p w14:paraId="66418D2B">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1E104DDE">
            <w:pPr>
              <w:tabs>
                <w:tab w:val="left" w:pos="5355"/>
              </w:tabs>
              <w:spacing w:line="400" w:lineRule="exact"/>
              <w:jc w:val="center"/>
              <w:rPr>
                <w:rFonts w:hint="eastAsia" w:ascii="宋体" w:hAnsi="宋体" w:eastAsia="宋体" w:cs="宋体"/>
                <w:sz w:val="20"/>
                <w:szCs w:val="20"/>
                <w:highlight w:val="none"/>
              </w:rPr>
            </w:pPr>
          </w:p>
        </w:tc>
      </w:tr>
      <w:tr w14:paraId="385A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36F8D96A">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7B880798">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1-3</w:t>
            </w:r>
          </w:p>
        </w:tc>
        <w:tc>
          <w:tcPr>
            <w:tcW w:w="3416" w:type="dxa"/>
            <w:noWrap w:val="0"/>
            <w:vAlign w:val="top"/>
          </w:tcPr>
          <w:p w14:paraId="6065ED6B">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2.院方每个季度第一周内收到剂量计（含相应的对比剂量计）；</w:t>
            </w:r>
          </w:p>
        </w:tc>
        <w:tc>
          <w:tcPr>
            <w:tcW w:w="1771" w:type="dxa"/>
            <w:noWrap w:val="0"/>
            <w:vAlign w:val="top"/>
          </w:tcPr>
          <w:p w14:paraId="73B63B68">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1B4677B6">
            <w:pPr>
              <w:tabs>
                <w:tab w:val="left" w:pos="5355"/>
              </w:tabs>
              <w:spacing w:line="400" w:lineRule="exact"/>
              <w:jc w:val="center"/>
              <w:rPr>
                <w:rFonts w:hint="eastAsia" w:ascii="宋体" w:hAnsi="宋体" w:eastAsia="宋体" w:cs="宋体"/>
                <w:sz w:val="20"/>
                <w:szCs w:val="20"/>
                <w:highlight w:val="none"/>
              </w:rPr>
            </w:pPr>
          </w:p>
        </w:tc>
      </w:tr>
      <w:tr w14:paraId="5350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23891492">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1F7B817A">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1-3</w:t>
            </w:r>
          </w:p>
        </w:tc>
        <w:tc>
          <w:tcPr>
            <w:tcW w:w="3416" w:type="dxa"/>
            <w:noWrap w:val="0"/>
            <w:vAlign w:val="top"/>
          </w:tcPr>
          <w:p w14:paraId="2CBF6691">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3.供应商确认收到送返的剂量计后需在两个自然周之内完成检测并出具报告；</w:t>
            </w:r>
          </w:p>
        </w:tc>
        <w:tc>
          <w:tcPr>
            <w:tcW w:w="1771" w:type="dxa"/>
            <w:noWrap w:val="0"/>
            <w:vAlign w:val="top"/>
          </w:tcPr>
          <w:p w14:paraId="19E6779E">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293FAB61">
            <w:pPr>
              <w:tabs>
                <w:tab w:val="left" w:pos="5355"/>
              </w:tabs>
              <w:spacing w:line="400" w:lineRule="exact"/>
              <w:jc w:val="center"/>
              <w:rPr>
                <w:rFonts w:hint="eastAsia" w:ascii="宋体" w:hAnsi="宋体" w:eastAsia="宋体" w:cs="宋体"/>
                <w:sz w:val="20"/>
                <w:szCs w:val="20"/>
                <w:highlight w:val="none"/>
              </w:rPr>
            </w:pPr>
          </w:p>
        </w:tc>
      </w:tr>
      <w:tr w14:paraId="28B4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vMerge w:val="continue"/>
            <w:noWrap w:val="0"/>
            <w:vAlign w:val="center"/>
          </w:tcPr>
          <w:p w14:paraId="13A89922">
            <w:pPr>
              <w:tabs>
                <w:tab w:val="left" w:pos="5355"/>
              </w:tabs>
              <w:spacing w:line="400" w:lineRule="exact"/>
              <w:jc w:val="center"/>
              <w:rPr>
                <w:rFonts w:hint="eastAsia" w:ascii="宋体" w:hAnsi="宋体" w:eastAsia="宋体" w:cs="宋体"/>
                <w:sz w:val="10"/>
                <w:szCs w:val="10"/>
                <w:highlight w:val="none"/>
              </w:rPr>
            </w:pPr>
          </w:p>
        </w:tc>
        <w:tc>
          <w:tcPr>
            <w:tcW w:w="884" w:type="dxa"/>
            <w:noWrap w:val="0"/>
            <w:vAlign w:val="center"/>
          </w:tcPr>
          <w:p w14:paraId="7A826E07">
            <w:pPr>
              <w:tabs>
                <w:tab w:val="left" w:pos="5355"/>
              </w:tabs>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1-3</w:t>
            </w:r>
          </w:p>
        </w:tc>
        <w:tc>
          <w:tcPr>
            <w:tcW w:w="3416" w:type="dxa"/>
            <w:noWrap w:val="0"/>
            <w:vAlign w:val="top"/>
          </w:tcPr>
          <w:p w14:paraId="75DC710D">
            <w:pPr>
              <w:tabs>
                <w:tab w:val="left" w:pos="5355"/>
              </w:tabs>
              <w:spacing w:line="40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4.个人剂量检测报告必须符合《职业性外照射个人监测规范》(GBZ 128-2019)、福建省环境保护厅（福建省生态环境厅）的规定及全国核技术利用辐射安全申报系统（辐射工作人员-外照射个人剂量(mSv)-Hp（0.07）-Hp（3）-Hp（10）；内照射待积有效剂量(Ei(mSv))总有效剂量E（mSv））上报格式要求，若福建省环境保护厅（福建省生态环境厅）的规定及全国核技术利用辐射安全申报系统的上报格式有修改更新，中标单位需在相应时间内更新相应内容。</w:t>
            </w:r>
          </w:p>
        </w:tc>
        <w:tc>
          <w:tcPr>
            <w:tcW w:w="1771" w:type="dxa"/>
            <w:noWrap w:val="0"/>
            <w:vAlign w:val="top"/>
          </w:tcPr>
          <w:p w14:paraId="2B066759">
            <w:pPr>
              <w:tabs>
                <w:tab w:val="left" w:pos="5355"/>
              </w:tabs>
              <w:spacing w:line="400" w:lineRule="exact"/>
              <w:rPr>
                <w:rFonts w:hint="eastAsia" w:ascii="宋体" w:hAnsi="宋体" w:eastAsia="宋体" w:cs="宋体"/>
                <w:sz w:val="20"/>
                <w:szCs w:val="20"/>
                <w:highlight w:val="none"/>
              </w:rPr>
            </w:pPr>
          </w:p>
        </w:tc>
        <w:tc>
          <w:tcPr>
            <w:tcW w:w="1434" w:type="dxa"/>
            <w:noWrap w:val="0"/>
            <w:vAlign w:val="center"/>
          </w:tcPr>
          <w:p w14:paraId="1881FE49">
            <w:pPr>
              <w:tabs>
                <w:tab w:val="left" w:pos="5355"/>
              </w:tabs>
              <w:spacing w:line="400" w:lineRule="exact"/>
              <w:jc w:val="center"/>
              <w:rPr>
                <w:rFonts w:hint="eastAsia" w:ascii="宋体" w:hAnsi="宋体" w:eastAsia="宋体" w:cs="宋体"/>
                <w:sz w:val="20"/>
                <w:szCs w:val="20"/>
                <w:highlight w:val="none"/>
              </w:rPr>
            </w:pPr>
          </w:p>
        </w:tc>
      </w:tr>
    </w:tbl>
    <w:p w14:paraId="2D97B663">
      <w:pPr>
        <w:spacing w:before="156" w:beforeLines="50" w:line="40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p>
    <w:p w14:paraId="28DA9668">
      <w:pPr>
        <w:tabs>
          <w:tab w:val="left" w:pos="5355"/>
        </w:tabs>
        <w:adjustRightInd w:val="0"/>
        <w:snapToGrid w:val="0"/>
        <w:spacing w:after="156" w:afterLines="50" w:line="400" w:lineRule="exact"/>
        <w:ind w:firstLine="3786" w:firstLineChars="1796"/>
        <w:rPr>
          <w:rFonts w:hint="eastAsia" w:ascii="宋体" w:hAnsi="宋体" w:eastAsia="宋体" w:cs="宋体"/>
          <w:b/>
          <w:sz w:val="21"/>
          <w:szCs w:val="21"/>
          <w:highlight w:val="none"/>
        </w:rPr>
      </w:pPr>
      <w:r>
        <w:rPr>
          <w:rFonts w:hint="eastAsia" w:ascii="宋体" w:hAnsi="宋体" w:eastAsia="宋体" w:cs="宋体"/>
          <w:b/>
          <w:sz w:val="21"/>
          <w:szCs w:val="21"/>
          <w:highlight w:val="none"/>
        </w:rPr>
        <w:t>商务</w:t>
      </w:r>
      <w:r>
        <w:rPr>
          <w:rFonts w:hint="eastAsia" w:ascii="宋体" w:hAnsi="宋体" w:eastAsia="宋体" w:cs="宋体"/>
          <w:b/>
          <w:sz w:val="21"/>
          <w:szCs w:val="21"/>
          <w:highlight w:val="none"/>
          <w:lang w:eastAsia="zh-CN"/>
        </w:rPr>
        <w:t>要求</w:t>
      </w:r>
      <w:r>
        <w:rPr>
          <w:rFonts w:hint="eastAsia" w:ascii="宋体" w:hAnsi="宋体" w:eastAsia="宋体" w:cs="宋体"/>
          <w:b/>
          <w:sz w:val="21"/>
          <w:szCs w:val="21"/>
          <w:highlight w:val="none"/>
        </w:rPr>
        <w:t>偏离表</w:t>
      </w:r>
    </w:p>
    <w:tbl>
      <w:tblPr>
        <w:tblStyle w:val="11"/>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66"/>
        <w:gridCol w:w="3609"/>
        <w:gridCol w:w="2073"/>
        <w:gridCol w:w="1434"/>
      </w:tblGrid>
      <w:tr w14:paraId="5035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noWrap w:val="0"/>
            <w:vAlign w:val="center"/>
          </w:tcPr>
          <w:p w14:paraId="70FC71C4">
            <w:pPr>
              <w:pStyle w:val="10"/>
              <w:spacing w:line="375"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合同包</w:t>
            </w:r>
          </w:p>
        </w:tc>
        <w:tc>
          <w:tcPr>
            <w:tcW w:w="1166" w:type="dxa"/>
            <w:noWrap w:val="0"/>
            <w:vAlign w:val="center"/>
          </w:tcPr>
          <w:p w14:paraId="417679D2">
            <w:pPr>
              <w:pStyle w:val="10"/>
              <w:spacing w:line="375" w:lineRule="atLeast"/>
              <w:jc w:val="center"/>
              <w:rPr>
                <w:rFonts w:hint="eastAsia" w:ascii="宋体" w:hAnsi="宋体" w:eastAsia="宋体" w:cs="宋体"/>
                <w:sz w:val="21"/>
                <w:szCs w:val="21"/>
                <w:highlight w:val="none"/>
                <w:lang w:eastAsia="zh-CN"/>
              </w:rPr>
            </w:pPr>
            <w:r>
              <w:rPr>
                <w:rFonts w:hint="eastAsia" w:cs="宋体"/>
                <w:sz w:val="21"/>
                <w:szCs w:val="21"/>
                <w:highlight w:val="none"/>
                <w:lang w:eastAsia="zh-CN"/>
              </w:rPr>
              <w:t>序号</w:t>
            </w:r>
          </w:p>
        </w:tc>
        <w:tc>
          <w:tcPr>
            <w:tcW w:w="3609" w:type="dxa"/>
            <w:noWrap w:val="0"/>
            <w:vAlign w:val="center"/>
          </w:tcPr>
          <w:p w14:paraId="0A2471C1">
            <w:pPr>
              <w:pStyle w:val="10"/>
              <w:spacing w:line="375"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询价</w:t>
            </w:r>
            <w:r>
              <w:rPr>
                <w:rFonts w:hint="eastAsia" w:ascii="宋体" w:hAnsi="宋体" w:eastAsia="宋体" w:cs="宋体"/>
                <w:sz w:val="21"/>
                <w:szCs w:val="21"/>
                <w:highlight w:val="none"/>
              </w:rPr>
              <w:t>文件规定的</w:t>
            </w:r>
            <w:r>
              <w:rPr>
                <w:rFonts w:hint="eastAsia" w:ascii="宋体" w:hAnsi="宋体" w:eastAsia="宋体" w:cs="宋体"/>
                <w:sz w:val="21"/>
                <w:szCs w:val="21"/>
                <w:highlight w:val="none"/>
                <w:lang w:eastAsia="zh-CN"/>
              </w:rPr>
              <w:t>商务</w:t>
            </w:r>
            <w:r>
              <w:rPr>
                <w:rFonts w:hint="eastAsia" w:ascii="宋体" w:hAnsi="宋体" w:eastAsia="宋体" w:cs="宋体"/>
                <w:sz w:val="21"/>
                <w:szCs w:val="21"/>
                <w:highlight w:val="none"/>
              </w:rPr>
              <w:t>要求</w:t>
            </w:r>
          </w:p>
        </w:tc>
        <w:tc>
          <w:tcPr>
            <w:tcW w:w="2073" w:type="dxa"/>
            <w:noWrap w:val="0"/>
            <w:vAlign w:val="center"/>
          </w:tcPr>
          <w:p w14:paraId="4F9FB55D">
            <w:pPr>
              <w:pStyle w:val="10"/>
              <w:spacing w:line="375"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应答文件实际</w:t>
            </w:r>
            <w:r>
              <w:rPr>
                <w:rFonts w:hint="eastAsia" w:ascii="宋体" w:hAnsi="宋体" w:eastAsia="宋体" w:cs="宋体"/>
                <w:sz w:val="21"/>
                <w:szCs w:val="21"/>
                <w:highlight w:val="none"/>
              </w:rPr>
              <w:t>响应</w:t>
            </w:r>
          </w:p>
        </w:tc>
        <w:tc>
          <w:tcPr>
            <w:tcW w:w="1434" w:type="dxa"/>
            <w:noWrap w:val="0"/>
            <w:vAlign w:val="center"/>
          </w:tcPr>
          <w:p w14:paraId="4764E5E5">
            <w:pPr>
              <w:pStyle w:val="10"/>
              <w:spacing w:line="375"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是否偏离及说明</w:t>
            </w:r>
          </w:p>
        </w:tc>
      </w:tr>
      <w:tr w14:paraId="03E3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0" w:type="dxa"/>
            <w:vMerge w:val="restart"/>
            <w:noWrap w:val="0"/>
            <w:vAlign w:val="center"/>
          </w:tcPr>
          <w:p w14:paraId="32C4CC52">
            <w:pPr>
              <w:tabs>
                <w:tab w:val="left" w:pos="5355"/>
              </w:tabs>
              <w:spacing w:line="400" w:lineRule="exact"/>
              <w:jc w:val="center"/>
              <w:rPr>
                <w:rFonts w:hint="eastAsia" w:ascii="宋体" w:hAnsi="宋体" w:eastAsia="宋体" w:cs="宋体"/>
                <w:sz w:val="21"/>
                <w:szCs w:val="21"/>
                <w:highlight w:val="none"/>
                <w:lang w:eastAsia="zh-CN"/>
              </w:rPr>
            </w:pPr>
            <w:bookmarkStart w:id="18" w:name="_GoBack" w:colFirst="0" w:colLast="2"/>
            <w:r>
              <w:rPr>
                <w:rFonts w:hint="eastAsia" w:ascii="宋体" w:hAnsi="宋体" w:cs="宋体"/>
                <w:sz w:val="21"/>
                <w:szCs w:val="21"/>
                <w:highlight w:val="none"/>
                <w:lang w:eastAsia="zh-CN"/>
              </w:rPr>
              <w:t>一</w:t>
            </w:r>
          </w:p>
        </w:tc>
        <w:tc>
          <w:tcPr>
            <w:tcW w:w="1166" w:type="dxa"/>
            <w:noWrap w:val="0"/>
            <w:vAlign w:val="center"/>
          </w:tcPr>
          <w:p w14:paraId="2196E2AF">
            <w:pPr>
              <w:tabs>
                <w:tab w:val="left" w:pos="5355"/>
              </w:tabs>
              <w:spacing w:line="4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3609" w:type="dxa"/>
            <w:noWrap w:val="0"/>
            <w:vAlign w:val="top"/>
          </w:tcPr>
          <w:p w14:paraId="4D274AAC">
            <w:pPr>
              <w:tabs>
                <w:tab w:val="left" w:pos="5355"/>
              </w:tabs>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服务地点：福建省泉州台商投资区洛阳镇康泰街3号</w:t>
            </w:r>
          </w:p>
        </w:tc>
        <w:tc>
          <w:tcPr>
            <w:tcW w:w="2073" w:type="dxa"/>
            <w:noWrap w:val="0"/>
            <w:vAlign w:val="top"/>
          </w:tcPr>
          <w:p w14:paraId="1EE07B4B">
            <w:pPr>
              <w:tabs>
                <w:tab w:val="left" w:pos="5355"/>
              </w:tabs>
              <w:spacing w:line="400" w:lineRule="exact"/>
              <w:rPr>
                <w:rFonts w:hint="eastAsia" w:ascii="宋体" w:hAnsi="宋体" w:eastAsia="宋体" w:cs="宋体"/>
                <w:sz w:val="21"/>
                <w:szCs w:val="21"/>
                <w:highlight w:val="none"/>
              </w:rPr>
            </w:pPr>
          </w:p>
        </w:tc>
        <w:tc>
          <w:tcPr>
            <w:tcW w:w="1434" w:type="dxa"/>
            <w:noWrap w:val="0"/>
            <w:vAlign w:val="center"/>
          </w:tcPr>
          <w:p w14:paraId="6C101EAA">
            <w:pPr>
              <w:tabs>
                <w:tab w:val="left" w:pos="5355"/>
              </w:tabs>
              <w:spacing w:line="400" w:lineRule="exact"/>
              <w:jc w:val="center"/>
              <w:rPr>
                <w:rFonts w:hint="eastAsia" w:ascii="宋体" w:hAnsi="宋体" w:eastAsia="宋体" w:cs="宋体"/>
                <w:sz w:val="21"/>
                <w:szCs w:val="21"/>
                <w:highlight w:val="none"/>
              </w:rPr>
            </w:pPr>
          </w:p>
        </w:tc>
      </w:tr>
      <w:tr w14:paraId="1198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0" w:type="dxa"/>
            <w:vMerge w:val="continue"/>
            <w:noWrap w:val="0"/>
            <w:vAlign w:val="center"/>
          </w:tcPr>
          <w:p w14:paraId="4BC05CF2">
            <w:pPr>
              <w:tabs>
                <w:tab w:val="left" w:pos="5355"/>
              </w:tabs>
              <w:spacing w:line="400" w:lineRule="exact"/>
              <w:jc w:val="center"/>
              <w:rPr>
                <w:rFonts w:hint="eastAsia" w:ascii="宋体" w:hAnsi="宋体" w:eastAsia="宋体" w:cs="宋体"/>
                <w:sz w:val="21"/>
                <w:szCs w:val="21"/>
                <w:highlight w:val="none"/>
              </w:rPr>
            </w:pPr>
          </w:p>
        </w:tc>
        <w:tc>
          <w:tcPr>
            <w:tcW w:w="1166" w:type="dxa"/>
            <w:noWrap w:val="0"/>
            <w:vAlign w:val="center"/>
          </w:tcPr>
          <w:p w14:paraId="26BBBE39">
            <w:pPr>
              <w:tabs>
                <w:tab w:val="left" w:pos="5355"/>
              </w:tabs>
              <w:spacing w:line="4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3609" w:type="dxa"/>
            <w:noWrap w:val="0"/>
            <w:vAlign w:val="top"/>
          </w:tcPr>
          <w:p w14:paraId="6A64965B">
            <w:pPr>
              <w:tabs>
                <w:tab w:val="left" w:pos="5355"/>
              </w:tabs>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服务时间：2026年1月1日-2027年12月31日</w:t>
            </w:r>
          </w:p>
        </w:tc>
        <w:tc>
          <w:tcPr>
            <w:tcW w:w="2073" w:type="dxa"/>
            <w:noWrap w:val="0"/>
            <w:vAlign w:val="top"/>
          </w:tcPr>
          <w:p w14:paraId="79861103">
            <w:pPr>
              <w:tabs>
                <w:tab w:val="left" w:pos="5355"/>
              </w:tabs>
              <w:spacing w:line="400" w:lineRule="exact"/>
              <w:rPr>
                <w:rFonts w:hint="eastAsia" w:ascii="宋体" w:hAnsi="宋体" w:eastAsia="宋体" w:cs="宋体"/>
                <w:sz w:val="21"/>
                <w:szCs w:val="21"/>
                <w:highlight w:val="green"/>
              </w:rPr>
            </w:pPr>
          </w:p>
        </w:tc>
        <w:tc>
          <w:tcPr>
            <w:tcW w:w="1434" w:type="dxa"/>
            <w:noWrap w:val="0"/>
            <w:vAlign w:val="center"/>
          </w:tcPr>
          <w:p w14:paraId="2D54E2C7">
            <w:pPr>
              <w:tabs>
                <w:tab w:val="left" w:pos="5355"/>
              </w:tabs>
              <w:spacing w:line="400" w:lineRule="exact"/>
              <w:jc w:val="center"/>
              <w:rPr>
                <w:rFonts w:hint="eastAsia" w:ascii="宋体" w:hAnsi="宋体" w:eastAsia="宋体" w:cs="宋体"/>
                <w:sz w:val="21"/>
                <w:szCs w:val="21"/>
                <w:highlight w:val="green"/>
              </w:rPr>
            </w:pPr>
          </w:p>
        </w:tc>
      </w:tr>
      <w:tr w14:paraId="4B1C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0" w:type="dxa"/>
            <w:vMerge w:val="continue"/>
            <w:noWrap w:val="0"/>
            <w:vAlign w:val="center"/>
          </w:tcPr>
          <w:p w14:paraId="137B2BCE">
            <w:pPr>
              <w:tabs>
                <w:tab w:val="left" w:pos="5355"/>
              </w:tabs>
              <w:spacing w:line="400" w:lineRule="exact"/>
              <w:jc w:val="center"/>
              <w:rPr>
                <w:rFonts w:hint="eastAsia" w:ascii="宋体" w:hAnsi="宋体" w:eastAsia="宋体" w:cs="宋体"/>
                <w:sz w:val="21"/>
                <w:szCs w:val="21"/>
                <w:highlight w:val="none"/>
              </w:rPr>
            </w:pPr>
          </w:p>
        </w:tc>
        <w:tc>
          <w:tcPr>
            <w:tcW w:w="1166" w:type="dxa"/>
            <w:noWrap w:val="0"/>
            <w:vAlign w:val="center"/>
          </w:tcPr>
          <w:p w14:paraId="06540D4C">
            <w:pPr>
              <w:tabs>
                <w:tab w:val="left" w:pos="5355"/>
              </w:tabs>
              <w:spacing w:line="4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3609" w:type="dxa"/>
            <w:noWrap w:val="0"/>
            <w:vAlign w:val="top"/>
          </w:tcPr>
          <w:p w14:paraId="1EDAC8E2">
            <w:pPr>
              <w:tabs>
                <w:tab w:val="left" w:pos="5355"/>
              </w:tabs>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支付方式：第一年度服务时间结束后的60天内凭发票支付合同金额50%；第二年度服务时间结束后的60天内凭发票支付合同金额50%。</w:t>
            </w:r>
          </w:p>
        </w:tc>
        <w:tc>
          <w:tcPr>
            <w:tcW w:w="2073" w:type="dxa"/>
            <w:noWrap w:val="0"/>
            <w:vAlign w:val="top"/>
          </w:tcPr>
          <w:p w14:paraId="47BAB815">
            <w:pPr>
              <w:tabs>
                <w:tab w:val="left" w:pos="5355"/>
              </w:tabs>
              <w:spacing w:line="400" w:lineRule="exact"/>
              <w:rPr>
                <w:rFonts w:hint="eastAsia" w:ascii="宋体" w:hAnsi="宋体" w:eastAsia="宋体" w:cs="宋体"/>
                <w:sz w:val="21"/>
                <w:szCs w:val="21"/>
                <w:highlight w:val="green"/>
              </w:rPr>
            </w:pPr>
          </w:p>
        </w:tc>
        <w:tc>
          <w:tcPr>
            <w:tcW w:w="1434" w:type="dxa"/>
            <w:noWrap w:val="0"/>
            <w:vAlign w:val="center"/>
          </w:tcPr>
          <w:p w14:paraId="42F4CDB3">
            <w:pPr>
              <w:tabs>
                <w:tab w:val="left" w:pos="5355"/>
              </w:tabs>
              <w:spacing w:line="400" w:lineRule="exact"/>
              <w:jc w:val="center"/>
              <w:rPr>
                <w:rFonts w:hint="eastAsia" w:ascii="宋体" w:hAnsi="宋体" w:eastAsia="宋体" w:cs="宋体"/>
                <w:sz w:val="21"/>
                <w:szCs w:val="21"/>
                <w:highlight w:val="green"/>
              </w:rPr>
            </w:pPr>
          </w:p>
        </w:tc>
      </w:tr>
      <w:tr w14:paraId="6F70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vMerge w:val="continue"/>
            <w:noWrap w:val="0"/>
            <w:vAlign w:val="center"/>
          </w:tcPr>
          <w:p w14:paraId="7AEA3251">
            <w:pPr>
              <w:tabs>
                <w:tab w:val="left" w:pos="5355"/>
              </w:tabs>
              <w:spacing w:line="400" w:lineRule="exact"/>
              <w:jc w:val="center"/>
              <w:rPr>
                <w:rFonts w:hint="eastAsia" w:ascii="宋体" w:hAnsi="宋体" w:eastAsia="宋体" w:cs="宋体"/>
                <w:sz w:val="21"/>
                <w:szCs w:val="21"/>
                <w:highlight w:val="none"/>
              </w:rPr>
            </w:pPr>
          </w:p>
        </w:tc>
        <w:tc>
          <w:tcPr>
            <w:tcW w:w="1166" w:type="dxa"/>
            <w:noWrap w:val="0"/>
            <w:vAlign w:val="center"/>
          </w:tcPr>
          <w:p w14:paraId="3F00EF88">
            <w:pPr>
              <w:tabs>
                <w:tab w:val="left" w:pos="5355"/>
              </w:tabs>
              <w:spacing w:line="4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4.1</w:t>
            </w:r>
          </w:p>
        </w:tc>
        <w:tc>
          <w:tcPr>
            <w:tcW w:w="3609" w:type="dxa"/>
            <w:noWrap w:val="0"/>
            <w:vAlign w:val="top"/>
          </w:tcPr>
          <w:p w14:paraId="7D0C4991">
            <w:pPr>
              <w:tabs>
                <w:tab w:val="left" w:pos="5355"/>
              </w:tabs>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根据投标报价的内容，要求报出所选择合同包的价格。</w:t>
            </w:r>
          </w:p>
        </w:tc>
        <w:tc>
          <w:tcPr>
            <w:tcW w:w="2073" w:type="dxa"/>
            <w:noWrap w:val="0"/>
            <w:vAlign w:val="top"/>
          </w:tcPr>
          <w:p w14:paraId="3AB4D6C5">
            <w:pPr>
              <w:tabs>
                <w:tab w:val="left" w:pos="5355"/>
              </w:tabs>
              <w:spacing w:line="400" w:lineRule="exact"/>
              <w:rPr>
                <w:rFonts w:hint="eastAsia" w:ascii="宋体" w:hAnsi="宋体" w:eastAsia="宋体" w:cs="宋体"/>
                <w:sz w:val="21"/>
                <w:szCs w:val="21"/>
                <w:highlight w:val="green"/>
              </w:rPr>
            </w:pPr>
          </w:p>
        </w:tc>
        <w:tc>
          <w:tcPr>
            <w:tcW w:w="1434" w:type="dxa"/>
            <w:noWrap w:val="0"/>
            <w:vAlign w:val="center"/>
          </w:tcPr>
          <w:p w14:paraId="7718C390">
            <w:pPr>
              <w:tabs>
                <w:tab w:val="left" w:pos="5355"/>
              </w:tabs>
              <w:spacing w:line="400" w:lineRule="exact"/>
              <w:jc w:val="center"/>
              <w:rPr>
                <w:rFonts w:hint="eastAsia" w:ascii="宋体" w:hAnsi="宋体" w:eastAsia="宋体" w:cs="宋体"/>
                <w:sz w:val="21"/>
                <w:szCs w:val="21"/>
                <w:highlight w:val="green"/>
              </w:rPr>
            </w:pPr>
          </w:p>
        </w:tc>
      </w:tr>
      <w:tr w14:paraId="077E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vMerge w:val="continue"/>
            <w:noWrap w:val="0"/>
            <w:vAlign w:val="center"/>
          </w:tcPr>
          <w:p w14:paraId="51C2A062">
            <w:pPr>
              <w:tabs>
                <w:tab w:val="left" w:pos="5355"/>
              </w:tabs>
              <w:spacing w:line="400" w:lineRule="exact"/>
              <w:jc w:val="center"/>
              <w:rPr>
                <w:rFonts w:hint="eastAsia" w:ascii="宋体" w:hAnsi="宋体" w:eastAsia="宋体" w:cs="宋体"/>
                <w:sz w:val="21"/>
                <w:szCs w:val="21"/>
                <w:highlight w:val="none"/>
              </w:rPr>
            </w:pPr>
          </w:p>
        </w:tc>
        <w:tc>
          <w:tcPr>
            <w:tcW w:w="1166" w:type="dxa"/>
            <w:noWrap w:val="0"/>
            <w:vAlign w:val="center"/>
          </w:tcPr>
          <w:p w14:paraId="4BD55A1C">
            <w:pPr>
              <w:tabs>
                <w:tab w:val="left" w:pos="5355"/>
              </w:tabs>
              <w:spacing w:line="4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4.2</w:t>
            </w:r>
          </w:p>
        </w:tc>
        <w:tc>
          <w:tcPr>
            <w:tcW w:w="3609" w:type="dxa"/>
            <w:noWrap w:val="0"/>
            <w:vAlign w:val="top"/>
          </w:tcPr>
          <w:p w14:paraId="20D6C900">
            <w:pPr>
              <w:tabs>
                <w:tab w:val="left" w:pos="5355"/>
              </w:tabs>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合同价款包含全部服务、人员工资、社保、医保、工具、物料、耗品、劳保福利、法定税费及符合本项目要求产生的不可预见的费用，如有缺失，视为中标人免费提供，采购人不再为此项目支付任何费用。</w:t>
            </w:r>
          </w:p>
        </w:tc>
        <w:tc>
          <w:tcPr>
            <w:tcW w:w="2073" w:type="dxa"/>
            <w:noWrap w:val="0"/>
            <w:vAlign w:val="top"/>
          </w:tcPr>
          <w:p w14:paraId="70212960">
            <w:pPr>
              <w:tabs>
                <w:tab w:val="left" w:pos="5355"/>
              </w:tabs>
              <w:spacing w:line="400" w:lineRule="exact"/>
              <w:rPr>
                <w:rFonts w:hint="eastAsia" w:ascii="宋体" w:hAnsi="宋体" w:eastAsia="宋体" w:cs="宋体"/>
                <w:sz w:val="21"/>
                <w:szCs w:val="21"/>
                <w:highlight w:val="green"/>
              </w:rPr>
            </w:pPr>
          </w:p>
        </w:tc>
        <w:tc>
          <w:tcPr>
            <w:tcW w:w="1434" w:type="dxa"/>
            <w:noWrap w:val="0"/>
            <w:vAlign w:val="center"/>
          </w:tcPr>
          <w:p w14:paraId="553243A8">
            <w:pPr>
              <w:tabs>
                <w:tab w:val="left" w:pos="5355"/>
              </w:tabs>
              <w:spacing w:line="400" w:lineRule="exact"/>
              <w:jc w:val="center"/>
              <w:rPr>
                <w:rFonts w:hint="eastAsia" w:ascii="宋体" w:hAnsi="宋体" w:eastAsia="宋体" w:cs="宋体"/>
                <w:sz w:val="21"/>
                <w:szCs w:val="21"/>
                <w:highlight w:val="green"/>
              </w:rPr>
            </w:pPr>
          </w:p>
        </w:tc>
      </w:tr>
      <w:tr w14:paraId="4D0A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vMerge w:val="continue"/>
            <w:noWrap w:val="0"/>
            <w:vAlign w:val="center"/>
          </w:tcPr>
          <w:p w14:paraId="554EA5F4">
            <w:pPr>
              <w:tabs>
                <w:tab w:val="left" w:pos="5355"/>
              </w:tabs>
              <w:spacing w:line="400" w:lineRule="exact"/>
              <w:jc w:val="center"/>
              <w:rPr>
                <w:rFonts w:hint="eastAsia" w:ascii="宋体" w:hAnsi="宋体" w:eastAsia="宋体" w:cs="宋体"/>
                <w:sz w:val="21"/>
                <w:szCs w:val="21"/>
                <w:highlight w:val="none"/>
              </w:rPr>
            </w:pPr>
          </w:p>
        </w:tc>
        <w:tc>
          <w:tcPr>
            <w:tcW w:w="1166" w:type="dxa"/>
            <w:noWrap w:val="0"/>
            <w:vAlign w:val="center"/>
          </w:tcPr>
          <w:p w14:paraId="4A29E7FC">
            <w:pPr>
              <w:tabs>
                <w:tab w:val="left" w:pos="5355"/>
              </w:tabs>
              <w:spacing w:line="40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4.3</w:t>
            </w:r>
          </w:p>
        </w:tc>
        <w:tc>
          <w:tcPr>
            <w:tcW w:w="3609" w:type="dxa"/>
            <w:noWrap w:val="0"/>
            <w:vAlign w:val="top"/>
          </w:tcPr>
          <w:p w14:paraId="474C941E">
            <w:pPr>
              <w:tabs>
                <w:tab w:val="left" w:pos="5355"/>
              </w:tabs>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中标人服务期限内，应严格按照《劳动法》的规定用工，签订用工劳务合同，并按规定为员工购买人身意外保险及相关的劳动保险，服务期间发生的一切安全责任事故及造成第三者伤害责任的，均由中标人承担。</w:t>
            </w:r>
          </w:p>
        </w:tc>
        <w:tc>
          <w:tcPr>
            <w:tcW w:w="2073" w:type="dxa"/>
            <w:noWrap w:val="0"/>
            <w:vAlign w:val="top"/>
          </w:tcPr>
          <w:p w14:paraId="02953AD4">
            <w:pPr>
              <w:tabs>
                <w:tab w:val="left" w:pos="5355"/>
              </w:tabs>
              <w:spacing w:line="400" w:lineRule="exact"/>
              <w:rPr>
                <w:rFonts w:hint="eastAsia" w:ascii="宋体" w:hAnsi="宋体" w:eastAsia="宋体" w:cs="宋体"/>
                <w:sz w:val="21"/>
                <w:szCs w:val="21"/>
                <w:highlight w:val="green"/>
              </w:rPr>
            </w:pPr>
          </w:p>
        </w:tc>
        <w:tc>
          <w:tcPr>
            <w:tcW w:w="1434" w:type="dxa"/>
            <w:noWrap w:val="0"/>
            <w:vAlign w:val="center"/>
          </w:tcPr>
          <w:p w14:paraId="761C3502">
            <w:pPr>
              <w:tabs>
                <w:tab w:val="left" w:pos="5355"/>
              </w:tabs>
              <w:spacing w:line="400" w:lineRule="exact"/>
              <w:jc w:val="center"/>
              <w:rPr>
                <w:rFonts w:hint="eastAsia" w:ascii="宋体" w:hAnsi="宋体" w:eastAsia="宋体" w:cs="宋体"/>
                <w:sz w:val="21"/>
                <w:szCs w:val="21"/>
                <w:highlight w:val="green"/>
              </w:rPr>
            </w:pPr>
          </w:p>
        </w:tc>
      </w:tr>
      <w:bookmarkEnd w:id="18"/>
    </w:tbl>
    <w:p w14:paraId="6AD3424C">
      <w:pPr>
        <w:spacing w:before="156" w:beforeLines="50"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★注意：</w:t>
      </w:r>
      <w:r>
        <w:rPr>
          <w:rFonts w:hint="eastAsia" w:ascii="宋体" w:hAnsi="宋体" w:eastAsia="宋体" w:cs="宋体"/>
          <w:sz w:val="21"/>
          <w:szCs w:val="21"/>
          <w:lang w:eastAsia="zh-CN"/>
        </w:rPr>
        <w:t>供应商</w:t>
      </w:r>
      <w:r>
        <w:rPr>
          <w:rFonts w:hint="eastAsia" w:ascii="宋体" w:hAnsi="宋体" w:eastAsia="宋体" w:cs="宋体"/>
          <w:sz w:val="21"/>
          <w:szCs w:val="21"/>
        </w:rPr>
        <w:t>应根据</w:t>
      </w:r>
      <w:r>
        <w:rPr>
          <w:rFonts w:hint="eastAsia" w:ascii="宋体" w:hAnsi="宋体" w:eastAsia="宋体" w:cs="宋体"/>
          <w:sz w:val="21"/>
          <w:szCs w:val="21"/>
          <w:lang w:eastAsia="zh-CN"/>
        </w:rPr>
        <w:t>询价</w:t>
      </w:r>
      <w:r>
        <w:rPr>
          <w:rFonts w:hint="eastAsia" w:ascii="宋体" w:hAnsi="宋体" w:eastAsia="宋体" w:cs="宋体"/>
          <w:sz w:val="21"/>
          <w:szCs w:val="21"/>
        </w:rPr>
        <w:t>文件</w:t>
      </w:r>
      <w:r>
        <w:rPr>
          <w:rFonts w:hint="eastAsia" w:ascii="宋体" w:hAnsi="宋体" w:eastAsia="宋体" w:cs="宋体"/>
          <w:b/>
          <w:sz w:val="21"/>
          <w:szCs w:val="21"/>
        </w:rPr>
        <w:t>第二部分中“</w:t>
      </w:r>
      <w:r>
        <w:rPr>
          <w:rFonts w:hint="eastAsia" w:ascii="宋体" w:hAnsi="宋体" w:eastAsia="宋体" w:cs="宋体"/>
          <w:b/>
          <w:sz w:val="21"/>
          <w:szCs w:val="21"/>
          <w:lang w:eastAsia="zh-CN"/>
        </w:rPr>
        <w:t>询价</w:t>
      </w:r>
      <w:r>
        <w:rPr>
          <w:rFonts w:hint="eastAsia" w:ascii="宋体" w:hAnsi="宋体" w:eastAsia="宋体" w:cs="宋体"/>
          <w:b/>
          <w:sz w:val="21"/>
          <w:szCs w:val="21"/>
        </w:rPr>
        <w:t>内容及要求”</w:t>
      </w:r>
      <w:r>
        <w:rPr>
          <w:rFonts w:hint="eastAsia" w:ascii="宋体" w:hAnsi="宋体" w:eastAsia="宋体" w:cs="宋体"/>
          <w:sz w:val="21"/>
          <w:szCs w:val="21"/>
        </w:rPr>
        <w:t>，在本表中把</w:t>
      </w:r>
      <w:r>
        <w:rPr>
          <w:rFonts w:hint="eastAsia" w:ascii="宋体" w:hAnsi="宋体" w:eastAsia="宋体" w:cs="宋体"/>
          <w:sz w:val="21"/>
          <w:szCs w:val="21"/>
          <w:lang w:eastAsia="zh-CN"/>
        </w:rPr>
        <w:t>询价</w:t>
      </w:r>
      <w:r>
        <w:rPr>
          <w:rFonts w:hint="eastAsia" w:ascii="宋体" w:hAnsi="宋体" w:eastAsia="宋体" w:cs="宋体"/>
          <w:sz w:val="21"/>
          <w:szCs w:val="21"/>
        </w:rPr>
        <w:t>文件要求与实际响应内容</w:t>
      </w:r>
      <w:r>
        <w:rPr>
          <w:rFonts w:hint="eastAsia" w:ascii="宋体" w:hAnsi="宋体" w:eastAsia="宋体" w:cs="宋体"/>
          <w:b/>
          <w:sz w:val="21"/>
          <w:szCs w:val="21"/>
        </w:rPr>
        <w:t>逐项详细</w:t>
      </w:r>
      <w:r>
        <w:rPr>
          <w:rFonts w:hint="eastAsia" w:ascii="宋体" w:hAnsi="宋体" w:eastAsia="宋体" w:cs="宋体"/>
          <w:sz w:val="21"/>
          <w:szCs w:val="21"/>
        </w:rPr>
        <w:t>对应列出，</w:t>
      </w:r>
      <w:r>
        <w:rPr>
          <w:rFonts w:hint="eastAsia" w:ascii="宋体" w:hAnsi="宋体" w:eastAsia="宋体" w:cs="宋体"/>
          <w:b/>
          <w:sz w:val="21"/>
          <w:szCs w:val="21"/>
        </w:rPr>
        <w:t>对于</w:t>
      </w:r>
      <w:r>
        <w:rPr>
          <w:rFonts w:hint="eastAsia" w:ascii="宋体" w:hAnsi="宋体" w:eastAsia="宋体" w:cs="宋体"/>
          <w:b/>
          <w:sz w:val="21"/>
          <w:szCs w:val="21"/>
          <w:lang w:eastAsia="zh-CN"/>
        </w:rPr>
        <w:t>询价</w:t>
      </w:r>
      <w:r>
        <w:rPr>
          <w:rFonts w:hint="eastAsia" w:ascii="宋体" w:hAnsi="宋体" w:eastAsia="宋体" w:cs="宋体"/>
          <w:b/>
          <w:sz w:val="21"/>
          <w:szCs w:val="21"/>
        </w:rPr>
        <w:t>文件要求中“大于(或小于)等于”等某个区间值范围内的规格或技术配置，</w:t>
      </w:r>
      <w:r>
        <w:rPr>
          <w:rFonts w:hint="eastAsia" w:ascii="宋体" w:hAnsi="宋体" w:eastAsia="宋体" w:cs="宋体"/>
          <w:b/>
          <w:sz w:val="21"/>
          <w:szCs w:val="21"/>
          <w:lang w:eastAsia="zh-CN"/>
        </w:rPr>
        <w:t>供应商</w:t>
      </w:r>
      <w:r>
        <w:rPr>
          <w:rFonts w:hint="eastAsia" w:ascii="宋体" w:hAnsi="宋体" w:eastAsia="宋体" w:cs="宋体"/>
          <w:b/>
          <w:sz w:val="21"/>
          <w:szCs w:val="21"/>
        </w:rPr>
        <w:t>在实际响应必须明确具体数值或配置，</w:t>
      </w:r>
      <w:r>
        <w:rPr>
          <w:rFonts w:hint="eastAsia" w:ascii="宋体" w:hAnsi="宋体" w:eastAsia="宋体" w:cs="宋体"/>
          <w:sz w:val="21"/>
          <w:szCs w:val="21"/>
        </w:rPr>
        <w:t>并在“偏离说明”项目填写以下内容：优于的，填写“正偏离”；符合的，填写“无偏离”；低于的，填写“负偏离”。</w:t>
      </w:r>
    </w:p>
    <w:p w14:paraId="56B010BF">
      <w:pPr>
        <w:spacing w:before="156" w:beforeLines="5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3673EAA3">
      <w:pPr>
        <w:spacing w:line="400" w:lineRule="exact"/>
        <w:ind w:firstLine="420" w:firstLineChars="200"/>
        <w:rPr>
          <w:rFonts w:hint="eastAsia" w:ascii="宋体" w:hAnsi="宋体" w:eastAsia="宋体" w:cs="宋体"/>
          <w:sz w:val="21"/>
          <w:szCs w:val="21"/>
        </w:rPr>
      </w:pPr>
    </w:p>
    <w:p w14:paraId="7672A679">
      <w:pPr>
        <w:tabs>
          <w:tab w:val="left" w:pos="5355"/>
        </w:tabs>
        <w:spacing w:line="400" w:lineRule="exact"/>
        <w:rPr>
          <w:rFonts w:hint="eastAsia" w:ascii="宋体" w:hAnsi="宋体" w:eastAsia="宋体" w:cs="宋体"/>
          <w:sz w:val="21"/>
          <w:szCs w:val="21"/>
          <w:u w:val="single"/>
        </w:rPr>
      </w:pPr>
      <w:r>
        <w:rPr>
          <w:rFonts w:hint="eastAsia" w:ascii="宋体" w:hAnsi="宋体" w:eastAsia="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xml:space="preserve">                </w:t>
      </w:r>
    </w:p>
    <w:p w14:paraId="669012D9">
      <w:pPr>
        <w:tabs>
          <w:tab w:val="left" w:pos="5355"/>
        </w:tabs>
        <w:spacing w:line="400" w:lineRule="exact"/>
        <w:rPr>
          <w:rFonts w:hint="eastAsia" w:ascii="宋体" w:hAnsi="宋体" w:eastAsia="宋体" w:cs="宋体"/>
          <w:b/>
          <w:w w:val="90"/>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bookmarkStart w:id="17" w:name="_Toc377051066"/>
    </w:p>
    <w:p w14:paraId="2964287B">
      <w:pPr>
        <w:spacing w:line="500" w:lineRule="exact"/>
        <w:jc w:val="center"/>
        <w:rPr>
          <w:rFonts w:hint="eastAsia" w:ascii="仿宋_GB2312" w:hAnsi="仿宋_GB2312" w:eastAsia="仿宋_GB2312" w:cs="仿宋_GB2312"/>
          <w:b/>
          <w:w w:val="90"/>
          <w:sz w:val="28"/>
          <w:szCs w:val="28"/>
        </w:rPr>
      </w:pPr>
    </w:p>
    <w:p w14:paraId="72B6F8A7">
      <w:pPr>
        <w:spacing w:line="500" w:lineRule="exact"/>
        <w:jc w:val="center"/>
        <w:rPr>
          <w:rFonts w:hint="eastAsia" w:ascii="仿宋_GB2312" w:hAnsi="仿宋_GB2312" w:eastAsia="仿宋_GB2312" w:cs="仿宋_GB2312"/>
          <w:b/>
          <w:w w:val="90"/>
          <w:sz w:val="28"/>
          <w:szCs w:val="28"/>
        </w:rPr>
      </w:pPr>
    </w:p>
    <w:p w14:paraId="31E592E7">
      <w:pPr>
        <w:pStyle w:val="2"/>
        <w:rPr>
          <w:rFonts w:hint="eastAsia" w:ascii="仿宋_GB2312" w:hAnsi="仿宋_GB2312" w:eastAsia="仿宋_GB2312" w:cs="仿宋_GB2312"/>
          <w:b/>
          <w:w w:val="90"/>
          <w:sz w:val="28"/>
          <w:szCs w:val="28"/>
        </w:rPr>
      </w:pPr>
    </w:p>
    <w:p w14:paraId="5E376603">
      <w:pPr>
        <w:pStyle w:val="2"/>
        <w:rPr>
          <w:rFonts w:hint="eastAsia" w:ascii="仿宋_GB2312" w:hAnsi="仿宋_GB2312" w:eastAsia="仿宋_GB2312" w:cs="仿宋_GB2312"/>
          <w:b/>
          <w:w w:val="90"/>
          <w:sz w:val="28"/>
          <w:szCs w:val="28"/>
        </w:rPr>
      </w:pPr>
    </w:p>
    <w:p w14:paraId="24E87E4B">
      <w:pPr>
        <w:pStyle w:val="2"/>
        <w:rPr>
          <w:rFonts w:hint="eastAsia" w:ascii="仿宋_GB2312" w:hAnsi="仿宋_GB2312" w:eastAsia="仿宋_GB2312" w:cs="仿宋_GB2312"/>
          <w:b/>
          <w:w w:val="90"/>
          <w:sz w:val="28"/>
          <w:szCs w:val="28"/>
        </w:rPr>
      </w:pPr>
    </w:p>
    <w:p w14:paraId="5F0845B1">
      <w:pPr>
        <w:pStyle w:val="2"/>
        <w:rPr>
          <w:rFonts w:hint="eastAsia" w:ascii="仿宋_GB2312" w:hAnsi="仿宋_GB2312" w:eastAsia="仿宋_GB2312" w:cs="仿宋_GB2312"/>
          <w:b/>
          <w:w w:val="90"/>
          <w:sz w:val="28"/>
          <w:szCs w:val="28"/>
        </w:rPr>
      </w:pPr>
    </w:p>
    <w:p w14:paraId="3AABC7C0">
      <w:pPr>
        <w:pStyle w:val="2"/>
        <w:rPr>
          <w:rFonts w:hint="eastAsia" w:ascii="仿宋_GB2312" w:hAnsi="仿宋_GB2312" w:eastAsia="仿宋_GB2312" w:cs="仿宋_GB2312"/>
          <w:b/>
          <w:w w:val="90"/>
          <w:sz w:val="28"/>
          <w:szCs w:val="28"/>
        </w:rPr>
      </w:pPr>
    </w:p>
    <w:p w14:paraId="6C6416F4">
      <w:pPr>
        <w:pStyle w:val="2"/>
        <w:rPr>
          <w:rFonts w:hint="eastAsia" w:ascii="仿宋_GB2312" w:hAnsi="仿宋_GB2312" w:eastAsia="仿宋_GB2312" w:cs="仿宋_GB2312"/>
          <w:b/>
          <w:w w:val="90"/>
          <w:sz w:val="28"/>
          <w:szCs w:val="28"/>
        </w:rPr>
      </w:pPr>
    </w:p>
    <w:p w14:paraId="73CBF238">
      <w:pPr>
        <w:pStyle w:val="2"/>
        <w:rPr>
          <w:rFonts w:hint="eastAsia" w:ascii="仿宋_GB2312" w:hAnsi="仿宋_GB2312" w:eastAsia="仿宋_GB2312" w:cs="仿宋_GB2312"/>
          <w:b/>
          <w:w w:val="90"/>
          <w:sz w:val="28"/>
          <w:szCs w:val="28"/>
        </w:rPr>
      </w:pPr>
    </w:p>
    <w:p w14:paraId="48520C22">
      <w:pPr>
        <w:pStyle w:val="2"/>
        <w:rPr>
          <w:rFonts w:hint="eastAsia" w:ascii="仿宋_GB2312" w:hAnsi="仿宋_GB2312" w:eastAsia="仿宋_GB2312" w:cs="仿宋_GB2312"/>
          <w:b/>
          <w:w w:val="90"/>
          <w:sz w:val="28"/>
          <w:szCs w:val="28"/>
        </w:rPr>
      </w:pPr>
    </w:p>
    <w:p w14:paraId="7591DB38">
      <w:pPr>
        <w:pStyle w:val="2"/>
        <w:rPr>
          <w:rFonts w:hint="eastAsia" w:ascii="仿宋_GB2312" w:hAnsi="仿宋_GB2312" w:eastAsia="仿宋_GB2312" w:cs="仿宋_GB2312"/>
          <w:b/>
          <w:w w:val="90"/>
          <w:sz w:val="28"/>
          <w:szCs w:val="28"/>
        </w:rPr>
      </w:pPr>
    </w:p>
    <w:p w14:paraId="0D5F56FE">
      <w:pPr>
        <w:pStyle w:val="2"/>
        <w:rPr>
          <w:rFonts w:hint="eastAsia" w:ascii="仿宋_GB2312" w:hAnsi="仿宋_GB2312" w:eastAsia="仿宋_GB2312" w:cs="仿宋_GB2312"/>
          <w:b/>
          <w:w w:val="90"/>
          <w:sz w:val="28"/>
          <w:szCs w:val="28"/>
        </w:rPr>
      </w:pPr>
    </w:p>
    <w:p w14:paraId="5F068F1A">
      <w:pPr>
        <w:pStyle w:val="2"/>
        <w:rPr>
          <w:rFonts w:hint="eastAsia" w:ascii="仿宋_GB2312" w:hAnsi="仿宋_GB2312" w:eastAsia="仿宋_GB2312" w:cs="仿宋_GB2312"/>
          <w:b/>
          <w:w w:val="90"/>
          <w:sz w:val="28"/>
          <w:szCs w:val="28"/>
        </w:rPr>
      </w:pPr>
    </w:p>
    <w:p w14:paraId="21AF2410">
      <w:pPr>
        <w:spacing w:line="500" w:lineRule="exact"/>
        <w:jc w:val="center"/>
        <w:rPr>
          <w:rFonts w:hint="eastAsia" w:ascii="仿宋_GB2312" w:hAnsi="仿宋_GB2312" w:eastAsia="仿宋_GB2312" w:cs="仿宋_GB2312"/>
          <w:b/>
          <w:w w:val="90"/>
          <w:sz w:val="28"/>
          <w:szCs w:val="28"/>
        </w:rPr>
      </w:pPr>
      <w:r>
        <w:rPr>
          <w:rFonts w:hint="eastAsia" w:ascii="仿宋_GB2312" w:hAnsi="仿宋_GB2312" w:eastAsia="仿宋_GB2312" w:cs="仿宋_GB2312"/>
          <w:b/>
          <w:w w:val="90"/>
          <w:sz w:val="28"/>
          <w:szCs w:val="28"/>
        </w:rPr>
        <w:t>四、法定代表人授权书</w:t>
      </w:r>
      <w:bookmarkEnd w:id="17"/>
    </w:p>
    <w:p w14:paraId="4096BE97">
      <w:pPr>
        <w:pStyle w:val="6"/>
        <w:snapToGrid w:val="0"/>
        <w:jc w:val="center"/>
        <w:rPr>
          <w:rFonts w:hint="eastAsia" w:ascii="仿宋_GB2312" w:hAnsi="仿宋_GB2312" w:eastAsia="仿宋_GB2312" w:cs="仿宋_GB2312"/>
          <w:sz w:val="24"/>
          <w:szCs w:val="24"/>
        </w:rPr>
      </w:pPr>
    </w:p>
    <w:p w14:paraId="6601BCC0">
      <w:pPr>
        <w:spacing w:line="500" w:lineRule="exact"/>
        <w:rPr>
          <w:rFonts w:hint="eastAsia" w:ascii="仿宋_GB2312" w:hAnsi="仿宋_GB2312" w:eastAsia="仿宋_GB2312" w:cs="仿宋_GB2312"/>
          <w:w w:val="90"/>
          <w:sz w:val="24"/>
        </w:rPr>
      </w:pPr>
      <w:r>
        <w:rPr>
          <w:rFonts w:hint="eastAsia" w:ascii="仿宋_GB2312" w:hAnsi="仿宋_GB2312" w:eastAsia="仿宋_GB2312" w:cs="仿宋_GB2312"/>
          <w:b/>
          <w:w w:val="90"/>
          <w:sz w:val="24"/>
          <w:u w:val="single"/>
        </w:rPr>
        <w:t>泉州市第三医院</w:t>
      </w:r>
      <w:r>
        <w:rPr>
          <w:rFonts w:hint="eastAsia" w:ascii="仿宋_GB2312" w:hAnsi="仿宋_GB2312" w:eastAsia="仿宋_GB2312" w:cs="仿宋_GB2312"/>
          <w:w w:val="90"/>
          <w:sz w:val="24"/>
        </w:rPr>
        <w:t>：</w:t>
      </w:r>
    </w:p>
    <w:p w14:paraId="1337DF84">
      <w:pPr>
        <w:pStyle w:val="6"/>
        <w:snapToGrid w:val="0"/>
        <w:spacing w:line="520" w:lineRule="exact"/>
        <w:ind w:firstLine="432" w:firstLineChars="200"/>
        <w:jc w:val="left"/>
        <w:rPr>
          <w:rFonts w:hint="eastAsia" w:ascii="仿宋_GB2312" w:hAnsi="仿宋_GB2312" w:eastAsia="仿宋_GB2312" w:cs="仿宋_GB2312"/>
          <w:w w:val="90"/>
          <w:sz w:val="24"/>
        </w:rPr>
      </w:pPr>
      <w:r>
        <w:rPr>
          <w:rFonts w:hint="eastAsia" w:ascii="仿宋_GB2312" w:hAnsi="仿宋_GB2312" w:eastAsia="仿宋_GB2312" w:cs="仿宋_GB2312"/>
          <w:w w:val="90"/>
          <w:sz w:val="24"/>
          <w:szCs w:val="24"/>
          <w:u w:val="single"/>
        </w:rPr>
        <w:t xml:space="preserve">（供应商全称）        </w:t>
      </w:r>
      <w:r>
        <w:rPr>
          <w:rFonts w:hint="eastAsia" w:ascii="仿宋_GB2312" w:hAnsi="仿宋_GB2312" w:eastAsia="仿宋_GB2312" w:cs="仿宋_GB2312"/>
          <w:w w:val="90"/>
          <w:sz w:val="24"/>
          <w:szCs w:val="24"/>
        </w:rPr>
        <w:t>法定代表人</w:t>
      </w:r>
      <w:r>
        <w:rPr>
          <w:rFonts w:hint="eastAsia" w:ascii="仿宋_GB2312" w:hAnsi="仿宋_GB2312" w:eastAsia="仿宋_GB2312" w:cs="仿宋_GB2312"/>
          <w:w w:val="90"/>
          <w:sz w:val="24"/>
          <w:szCs w:val="24"/>
          <w:u w:val="single"/>
          <w:lang w:val="en-US" w:eastAsia="zh-CN"/>
        </w:rPr>
        <w:t xml:space="preserve">   </w:t>
      </w:r>
      <w:r>
        <w:rPr>
          <w:rFonts w:hint="eastAsia" w:ascii="仿宋_GB2312" w:hAnsi="仿宋_GB2312" w:eastAsia="仿宋_GB2312" w:cs="仿宋_GB2312"/>
          <w:w w:val="90"/>
          <w:sz w:val="24"/>
          <w:szCs w:val="24"/>
          <w:u w:val="single"/>
        </w:rPr>
        <w:t xml:space="preserve">            </w:t>
      </w:r>
      <w:r>
        <w:rPr>
          <w:rFonts w:hint="eastAsia" w:ascii="仿宋_GB2312" w:hAnsi="仿宋_GB2312" w:eastAsia="仿宋_GB2312" w:cs="仿宋_GB2312"/>
          <w:w w:val="90"/>
          <w:sz w:val="24"/>
          <w:szCs w:val="24"/>
        </w:rPr>
        <w:t>授权</w:t>
      </w:r>
      <w:r>
        <w:rPr>
          <w:rFonts w:hint="eastAsia" w:ascii="仿宋_GB2312" w:hAnsi="仿宋_GB2312" w:eastAsia="仿宋_GB2312" w:cs="仿宋_GB2312"/>
          <w:w w:val="90"/>
          <w:sz w:val="24"/>
          <w:szCs w:val="24"/>
          <w:u w:val="single"/>
        </w:rPr>
        <w:t xml:space="preserve">（供应商代表姓名）      </w:t>
      </w:r>
      <w:r>
        <w:rPr>
          <w:rFonts w:hint="eastAsia" w:ascii="仿宋_GB2312" w:hAnsi="仿宋_GB2312" w:eastAsia="仿宋_GB2312" w:cs="仿宋_GB2312"/>
          <w:w w:val="90"/>
          <w:sz w:val="24"/>
          <w:szCs w:val="24"/>
        </w:rPr>
        <w:t>为</w:t>
      </w:r>
      <w:r>
        <w:rPr>
          <w:rFonts w:hint="eastAsia" w:ascii="仿宋_GB2312" w:hAnsi="仿宋_GB2312" w:eastAsia="仿宋_GB2312" w:cs="仿宋_GB2312"/>
          <w:w w:val="90"/>
          <w:sz w:val="24"/>
          <w:szCs w:val="24"/>
          <w:lang w:eastAsia="zh-CN"/>
        </w:rPr>
        <w:t>供应商</w:t>
      </w:r>
      <w:r>
        <w:rPr>
          <w:rFonts w:hint="eastAsia" w:ascii="仿宋_GB2312" w:hAnsi="仿宋_GB2312" w:eastAsia="仿宋_GB2312" w:cs="仿宋_GB2312"/>
          <w:w w:val="90"/>
          <w:sz w:val="24"/>
          <w:szCs w:val="24"/>
        </w:rPr>
        <w:t>代表，代表本公司参加贵</w:t>
      </w:r>
      <w:r>
        <w:rPr>
          <w:rFonts w:hint="eastAsia" w:ascii="仿宋_GB2312" w:hAnsi="仿宋_GB2312" w:eastAsia="仿宋_GB2312" w:cs="仿宋_GB2312"/>
          <w:w w:val="90"/>
          <w:sz w:val="24"/>
          <w:szCs w:val="24"/>
          <w:lang w:eastAsia="zh-CN"/>
        </w:rPr>
        <w:t>院</w:t>
      </w:r>
      <w:r>
        <w:rPr>
          <w:rFonts w:hint="eastAsia" w:ascii="仿宋_GB2312" w:hAnsi="仿宋_GB2312" w:eastAsia="仿宋_GB2312" w:cs="仿宋_GB2312"/>
          <w:w w:val="90"/>
          <w:sz w:val="24"/>
          <w:szCs w:val="24"/>
        </w:rPr>
        <w:t>组织的</w:t>
      </w:r>
      <w:r>
        <w:rPr>
          <w:rFonts w:hint="eastAsia" w:ascii="仿宋_GB2312" w:hAnsi="仿宋_GB2312" w:eastAsia="仿宋_GB2312" w:cs="仿宋_GB2312"/>
          <w:w w:val="90"/>
          <w:sz w:val="24"/>
          <w:szCs w:val="24"/>
          <w:u w:val="single"/>
        </w:rPr>
        <w:t xml:space="preserve">              </w:t>
      </w:r>
      <w:r>
        <w:rPr>
          <w:rFonts w:hint="eastAsia" w:ascii="仿宋_GB2312" w:hAnsi="仿宋_GB2312" w:eastAsia="仿宋_GB2312" w:cs="仿宋_GB2312"/>
          <w:w w:val="90"/>
          <w:sz w:val="24"/>
          <w:szCs w:val="24"/>
        </w:rPr>
        <w:t>项目</w:t>
      </w:r>
      <w:r>
        <w:rPr>
          <w:rFonts w:hint="eastAsia" w:ascii="仿宋_GB2312" w:hAnsi="仿宋_GB2312" w:eastAsia="仿宋_GB2312" w:cs="仿宋_GB2312"/>
          <w:w w:val="90"/>
          <w:sz w:val="24"/>
          <w:szCs w:val="24"/>
          <w:lang w:eastAsia="zh-CN"/>
        </w:rPr>
        <w:t>（项目编号：</w:t>
      </w:r>
      <w:r>
        <w:rPr>
          <w:rFonts w:hint="eastAsia" w:ascii="仿宋_GB2312" w:hAnsi="仿宋_GB2312" w:eastAsia="仿宋_GB2312" w:cs="仿宋_GB2312"/>
          <w:w w:val="90"/>
          <w:sz w:val="24"/>
          <w:szCs w:val="24"/>
          <w:u w:val="single"/>
          <w:lang w:val="en-US" w:eastAsia="zh-CN"/>
        </w:rPr>
        <w:t xml:space="preserve">             </w:t>
      </w:r>
      <w:r>
        <w:rPr>
          <w:rFonts w:hint="eastAsia" w:ascii="仿宋_GB2312" w:hAnsi="仿宋_GB2312" w:eastAsia="仿宋_GB2312" w:cs="仿宋_GB2312"/>
          <w:w w:val="90"/>
          <w:sz w:val="24"/>
          <w:szCs w:val="24"/>
          <w:u w:val="none"/>
          <w:lang w:val="en-US" w:eastAsia="zh-CN"/>
        </w:rPr>
        <w:t>）</w:t>
      </w:r>
      <w:r>
        <w:rPr>
          <w:rFonts w:hint="eastAsia" w:ascii="仿宋_GB2312" w:hAnsi="仿宋_GB2312" w:eastAsia="仿宋_GB2312" w:cs="仿宋_GB2312"/>
          <w:w w:val="90"/>
          <w:sz w:val="24"/>
          <w:szCs w:val="24"/>
          <w:lang w:eastAsia="zh-CN"/>
        </w:rPr>
        <w:t>询价</w:t>
      </w:r>
      <w:r>
        <w:rPr>
          <w:rFonts w:hint="eastAsia" w:ascii="仿宋_GB2312" w:hAnsi="仿宋_GB2312" w:eastAsia="仿宋_GB2312" w:cs="仿宋_GB2312"/>
          <w:w w:val="90"/>
          <w:sz w:val="24"/>
          <w:szCs w:val="24"/>
        </w:rPr>
        <w:t>活动，全权代表本公司处理</w:t>
      </w:r>
      <w:r>
        <w:rPr>
          <w:rFonts w:hint="eastAsia" w:ascii="仿宋_GB2312" w:hAnsi="仿宋_GB2312" w:eastAsia="仿宋_GB2312" w:cs="仿宋_GB2312"/>
          <w:w w:val="90"/>
          <w:sz w:val="24"/>
          <w:szCs w:val="24"/>
          <w:lang w:eastAsia="zh-CN"/>
        </w:rPr>
        <w:t>询价</w:t>
      </w:r>
      <w:r>
        <w:rPr>
          <w:rFonts w:hint="eastAsia" w:ascii="仿宋_GB2312" w:hAnsi="仿宋_GB2312" w:eastAsia="仿宋_GB2312" w:cs="仿宋_GB2312"/>
          <w:w w:val="90"/>
          <w:sz w:val="24"/>
          <w:szCs w:val="24"/>
        </w:rPr>
        <w:t>过程的</w:t>
      </w:r>
      <w:r>
        <w:rPr>
          <w:rFonts w:hint="eastAsia" w:ascii="仿宋_GB2312" w:hAnsi="仿宋_GB2312" w:eastAsia="仿宋_GB2312" w:cs="仿宋_GB2312"/>
          <w:w w:val="90"/>
          <w:sz w:val="24"/>
          <w:szCs w:val="24"/>
          <w:highlight w:val="none"/>
        </w:rPr>
        <w:t>一切事宜，包括但不限于：</w:t>
      </w:r>
      <w:r>
        <w:rPr>
          <w:rFonts w:hint="eastAsia" w:ascii="仿宋_GB2312" w:hAnsi="仿宋_GB2312" w:eastAsia="仿宋_GB2312" w:cs="仿宋_GB2312"/>
          <w:w w:val="90"/>
          <w:sz w:val="24"/>
          <w:szCs w:val="24"/>
          <w:highlight w:val="none"/>
          <w:lang w:eastAsia="zh-CN"/>
        </w:rPr>
        <w:t>询价</w:t>
      </w:r>
      <w:r>
        <w:rPr>
          <w:rFonts w:hint="eastAsia" w:ascii="仿宋_GB2312" w:hAnsi="仿宋_GB2312" w:eastAsia="仿宋_GB2312" w:cs="仿宋_GB2312"/>
          <w:w w:val="90"/>
          <w:sz w:val="24"/>
          <w:szCs w:val="24"/>
          <w:highlight w:val="none"/>
        </w:rPr>
        <w:t>、参与开标、</w:t>
      </w:r>
      <w:r>
        <w:rPr>
          <w:rFonts w:hint="eastAsia" w:ascii="仿宋_GB2312" w:hAnsi="仿宋_GB2312" w:eastAsia="仿宋_GB2312" w:cs="仿宋_GB2312"/>
          <w:w w:val="90"/>
          <w:sz w:val="24"/>
          <w:szCs w:val="24"/>
          <w:highlight w:val="none"/>
          <w:lang w:eastAsia="zh-CN"/>
        </w:rPr>
        <w:t>澄清、</w:t>
      </w:r>
      <w:r>
        <w:rPr>
          <w:rFonts w:hint="eastAsia" w:ascii="仿宋_GB2312" w:hAnsi="仿宋_GB2312" w:eastAsia="仿宋_GB2312" w:cs="仿宋_GB2312"/>
          <w:w w:val="90"/>
          <w:sz w:val="24"/>
          <w:szCs w:val="24"/>
          <w:highlight w:val="none"/>
        </w:rPr>
        <w:t>签约等。</w:t>
      </w:r>
      <w:r>
        <w:rPr>
          <w:rFonts w:hint="eastAsia" w:ascii="仿宋_GB2312" w:hAnsi="仿宋_GB2312" w:eastAsia="仿宋_GB2312" w:cs="仿宋_GB2312"/>
          <w:w w:val="90"/>
          <w:sz w:val="24"/>
          <w:szCs w:val="24"/>
          <w:highlight w:val="none"/>
          <w:lang w:eastAsia="zh-CN"/>
        </w:rPr>
        <w:t>供应商</w:t>
      </w:r>
      <w:r>
        <w:rPr>
          <w:rFonts w:hint="eastAsia" w:ascii="仿宋_GB2312" w:hAnsi="仿宋_GB2312" w:eastAsia="仿宋_GB2312" w:cs="仿宋_GB2312"/>
          <w:w w:val="90"/>
          <w:sz w:val="24"/>
          <w:szCs w:val="24"/>
          <w:highlight w:val="none"/>
        </w:rPr>
        <w:t>代表在</w:t>
      </w:r>
      <w:r>
        <w:rPr>
          <w:rFonts w:hint="eastAsia" w:ascii="仿宋_GB2312" w:hAnsi="仿宋_GB2312" w:eastAsia="仿宋_GB2312" w:cs="仿宋_GB2312"/>
          <w:w w:val="90"/>
          <w:sz w:val="24"/>
          <w:szCs w:val="24"/>
          <w:highlight w:val="none"/>
          <w:lang w:eastAsia="zh-CN"/>
        </w:rPr>
        <w:t>询价</w:t>
      </w:r>
      <w:r>
        <w:rPr>
          <w:rFonts w:hint="eastAsia" w:ascii="仿宋_GB2312" w:hAnsi="仿宋_GB2312" w:eastAsia="仿宋_GB2312" w:cs="仿宋_GB2312"/>
          <w:w w:val="90"/>
          <w:sz w:val="24"/>
          <w:szCs w:val="24"/>
          <w:highlight w:val="none"/>
        </w:rPr>
        <w:t>过程中所签署的一切文件和处理与之有关的</w:t>
      </w:r>
      <w:r>
        <w:rPr>
          <w:rFonts w:hint="eastAsia" w:ascii="仿宋_GB2312" w:hAnsi="仿宋_GB2312" w:eastAsia="仿宋_GB2312" w:cs="仿宋_GB2312"/>
          <w:w w:val="90"/>
          <w:sz w:val="24"/>
          <w:szCs w:val="24"/>
        </w:rPr>
        <w:t>一切事务，本公司均予以认可并对此承担责任。</w:t>
      </w:r>
      <w:r>
        <w:rPr>
          <w:rFonts w:hint="eastAsia" w:ascii="仿宋_GB2312" w:hAnsi="仿宋_GB2312" w:eastAsia="仿宋_GB2312" w:cs="仿宋_GB2312"/>
          <w:w w:val="90"/>
          <w:sz w:val="24"/>
          <w:szCs w:val="24"/>
          <w:lang w:eastAsia="zh-CN"/>
        </w:rPr>
        <w:t>供应商</w:t>
      </w:r>
      <w:r>
        <w:rPr>
          <w:rFonts w:hint="eastAsia" w:ascii="仿宋_GB2312" w:hAnsi="仿宋_GB2312" w:eastAsia="仿宋_GB2312" w:cs="仿宋_GB2312"/>
          <w:w w:val="90"/>
          <w:sz w:val="24"/>
          <w:szCs w:val="24"/>
        </w:rPr>
        <w:t>代表无转委权。特此授权。</w:t>
      </w:r>
    </w:p>
    <w:p w14:paraId="49A13E63">
      <w:pPr>
        <w:pStyle w:val="6"/>
        <w:snapToGrid w:val="0"/>
        <w:spacing w:line="520" w:lineRule="exact"/>
        <w:ind w:firstLine="432" w:firstLineChars="20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授权有效期：_____年_____月_____日至_____年_____月_____日。</w:t>
      </w:r>
    </w:p>
    <w:p w14:paraId="5893B076">
      <w:pPr>
        <w:pStyle w:val="6"/>
        <w:snapToGrid w:val="0"/>
        <w:spacing w:line="520" w:lineRule="exact"/>
        <w:ind w:firstLine="432" w:firstLineChars="200"/>
        <w:jc w:val="left"/>
        <w:rPr>
          <w:rFonts w:hint="eastAsia" w:ascii="仿宋_GB2312" w:hAnsi="仿宋_GB2312" w:eastAsia="仿宋_GB2312" w:cs="仿宋_GB2312"/>
          <w:w w:val="90"/>
          <w:sz w:val="24"/>
          <w:szCs w:val="24"/>
        </w:rPr>
      </w:pPr>
    </w:p>
    <w:p w14:paraId="7964799B">
      <w:pPr>
        <w:adjustRightInd w:val="0"/>
        <w:snapToGrid w:val="0"/>
        <w:spacing w:line="520" w:lineRule="exact"/>
        <w:rPr>
          <w:rFonts w:hint="eastAsia" w:ascii="仿宋_GB2312" w:hAnsi="仿宋_GB2312" w:eastAsia="仿宋_GB2312" w:cs="仿宋_GB2312"/>
          <w:w w:val="90"/>
          <w:sz w:val="24"/>
          <w:szCs w:val="24"/>
          <w:u w:val="single"/>
          <w:lang w:eastAsia="zh-CN"/>
        </w:rPr>
      </w:pPr>
      <w:r>
        <w:rPr>
          <w:rFonts w:hint="eastAsia" w:ascii="仿宋_GB2312" w:hAnsi="仿宋_GB2312" w:eastAsia="仿宋_GB2312" w:cs="仿宋_GB2312"/>
          <w:w w:val="90"/>
          <w:sz w:val="24"/>
          <w:szCs w:val="24"/>
          <w:lang w:val="en-US" w:eastAsia="zh-CN"/>
        </w:rPr>
        <w:t>法定代表人：</w:t>
      </w:r>
      <w:r>
        <w:rPr>
          <w:rFonts w:hint="eastAsia" w:ascii="仿宋_GB2312" w:hAnsi="仿宋_GB2312" w:eastAsia="仿宋_GB2312" w:cs="仿宋_GB2312"/>
          <w:w w:val="90"/>
          <w:sz w:val="24"/>
          <w:szCs w:val="24"/>
          <w:u w:val="single"/>
        </w:rPr>
        <w:t xml:space="preserve">        </w:t>
      </w:r>
      <w:r>
        <w:rPr>
          <w:rFonts w:hint="eastAsia" w:ascii="仿宋_GB2312" w:hAnsi="仿宋_GB2312" w:eastAsia="仿宋_GB2312" w:cs="仿宋_GB2312"/>
          <w:w w:val="90"/>
          <w:sz w:val="24"/>
          <w:szCs w:val="24"/>
          <w:u w:val="single"/>
          <w:lang w:val="en-US" w:eastAsia="zh-CN"/>
        </w:rPr>
        <w:t xml:space="preserve">   </w:t>
      </w:r>
      <w:r>
        <w:rPr>
          <w:rFonts w:hint="eastAsia" w:ascii="仿宋_GB2312" w:hAnsi="仿宋_GB2312" w:eastAsia="仿宋_GB2312" w:cs="仿宋_GB2312"/>
          <w:w w:val="90"/>
          <w:sz w:val="24"/>
          <w:szCs w:val="24"/>
          <w:u w:val="none"/>
          <w:lang w:val="en-US" w:eastAsia="zh-CN"/>
        </w:rPr>
        <w:t>身份证号：</w:t>
      </w:r>
      <w:r>
        <w:rPr>
          <w:rFonts w:hint="eastAsia" w:ascii="仿宋_GB2312" w:hAnsi="仿宋_GB2312" w:eastAsia="仿宋_GB2312" w:cs="仿宋_GB2312"/>
          <w:w w:val="90"/>
          <w:sz w:val="24"/>
          <w:szCs w:val="24"/>
          <w:u w:val="single"/>
          <w:lang w:val="en-US" w:eastAsia="zh-CN"/>
        </w:rPr>
        <w:t xml:space="preserve"> </w:t>
      </w:r>
      <w:r>
        <w:rPr>
          <w:rFonts w:hint="eastAsia" w:ascii="仿宋_GB2312" w:hAnsi="仿宋_GB2312" w:eastAsia="仿宋_GB2312" w:cs="仿宋_GB2312"/>
          <w:w w:val="90"/>
          <w:sz w:val="24"/>
          <w:szCs w:val="24"/>
          <w:u w:val="single"/>
        </w:rPr>
        <w:t xml:space="preserve">        </w:t>
      </w:r>
      <w:r>
        <w:rPr>
          <w:rFonts w:hint="eastAsia" w:ascii="仿宋_GB2312" w:hAnsi="仿宋_GB2312" w:eastAsia="仿宋_GB2312" w:cs="仿宋_GB2312"/>
          <w:w w:val="90"/>
          <w:sz w:val="24"/>
          <w:szCs w:val="24"/>
          <w:u w:val="single"/>
          <w:lang w:val="en-US" w:eastAsia="zh-CN"/>
        </w:rPr>
        <w:t xml:space="preserve">               </w:t>
      </w:r>
      <w:r>
        <w:rPr>
          <w:rFonts w:hint="eastAsia" w:ascii="仿宋_GB2312" w:hAnsi="仿宋_GB2312" w:eastAsia="仿宋_GB2312" w:cs="仿宋_GB2312"/>
          <w:w w:val="90"/>
          <w:sz w:val="24"/>
          <w:szCs w:val="24"/>
          <w:lang w:eastAsia="zh-CN"/>
        </w:rPr>
        <w:t>联系电话：</w:t>
      </w:r>
      <w:r>
        <w:rPr>
          <w:rFonts w:hint="eastAsia" w:ascii="仿宋_GB2312" w:hAnsi="仿宋_GB2312" w:eastAsia="仿宋_GB2312" w:cs="仿宋_GB2312"/>
          <w:w w:val="90"/>
          <w:sz w:val="24"/>
          <w:szCs w:val="24"/>
          <w:u w:val="single"/>
          <w:lang w:val="en-US" w:eastAsia="zh-CN"/>
        </w:rPr>
        <w:t xml:space="preserve">                  </w:t>
      </w:r>
    </w:p>
    <w:p w14:paraId="06A4FB9F">
      <w:pPr>
        <w:adjustRightInd w:val="0"/>
        <w:snapToGrid w:val="0"/>
        <w:spacing w:line="520" w:lineRule="exact"/>
        <w:rPr>
          <w:rFonts w:hint="eastAsia" w:ascii="仿宋_GB2312" w:hAnsi="仿宋_GB2312" w:eastAsia="仿宋_GB2312" w:cs="仿宋_GB2312"/>
          <w:w w:val="90"/>
          <w:sz w:val="24"/>
          <w:szCs w:val="24"/>
          <w:u w:val="single"/>
        </w:rPr>
      </w:pPr>
      <w:r>
        <w:rPr>
          <w:rFonts w:hint="eastAsia" w:ascii="仿宋_GB2312" w:hAnsi="仿宋_GB2312" w:eastAsia="仿宋_GB2312" w:cs="仿宋_GB2312"/>
          <w:w w:val="90"/>
          <w:sz w:val="24"/>
          <w:szCs w:val="24"/>
          <w:lang w:eastAsia="zh-CN"/>
        </w:rPr>
        <w:t>供应商代表：</w:t>
      </w:r>
      <w:r>
        <w:rPr>
          <w:rFonts w:hint="eastAsia" w:ascii="仿宋_GB2312" w:hAnsi="仿宋_GB2312" w:eastAsia="仿宋_GB2312" w:cs="仿宋_GB2312"/>
          <w:w w:val="90"/>
          <w:sz w:val="24"/>
          <w:szCs w:val="24"/>
          <w:u w:val="single"/>
          <w:lang w:val="en-US" w:eastAsia="zh-CN"/>
        </w:rPr>
        <w:t xml:space="preserve">            </w:t>
      </w:r>
      <w:r>
        <w:rPr>
          <w:rFonts w:hint="eastAsia" w:ascii="仿宋_GB2312" w:hAnsi="仿宋_GB2312" w:eastAsia="仿宋_GB2312" w:cs="仿宋_GB2312"/>
          <w:w w:val="90"/>
          <w:sz w:val="24"/>
          <w:szCs w:val="24"/>
          <w:lang w:val="en-US" w:eastAsia="zh-CN"/>
        </w:rPr>
        <w:t xml:space="preserve"> 身份证号：</w:t>
      </w:r>
      <w:r>
        <w:rPr>
          <w:rFonts w:hint="eastAsia" w:ascii="仿宋_GB2312" w:hAnsi="仿宋_GB2312" w:eastAsia="仿宋_GB2312" w:cs="仿宋_GB2312"/>
          <w:w w:val="90"/>
          <w:sz w:val="24"/>
          <w:szCs w:val="24"/>
          <w:u w:val="single"/>
          <w:lang w:val="en-US" w:eastAsia="zh-CN"/>
        </w:rPr>
        <w:t xml:space="preserve">  </w:t>
      </w:r>
      <w:r>
        <w:rPr>
          <w:rFonts w:hint="eastAsia" w:ascii="仿宋_GB2312" w:hAnsi="仿宋_GB2312" w:eastAsia="仿宋_GB2312" w:cs="仿宋_GB2312"/>
          <w:w w:val="90"/>
          <w:sz w:val="24"/>
          <w:szCs w:val="24"/>
          <w:u w:val="single"/>
        </w:rPr>
        <w:t xml:space="preserve">    </w:t>
      </w:r>
      <w:r>
        <w:rPr>
          <w:rFonts w:hint="eastAsia" w:ascii="仿宋_GB2312" w:hAnsi="仿宋_GB2312" w:eastAsia="仿宋_GB2312" w:cs="仿宋_GB2312"/>
          <w:w w:val="90"/>
          <w:sz w:val="24"/>
          <w:szCs w:val="24"/>
          <w:u w:val="single"/>
          <w:lang w:val="en-US" w:eastAsia="zh-CN"/>
        </w:rPr>
        <w:t xml:space="preserve">  </w:t>
      </w:r>
      <w:r>
        <w:rPr>
          <w:rFonts w:hint="eastAsia" w:ascii="仿宋_GB2312" w:hAnsi="仿宋_GB2312" w:eastAsia="仿宋_GB2312" w:cs="仿宋_GB2312"/>
          <w:w w:val="90"/>
          <w:sz w:val="24"/>
          <w:szCs w:val="24"/>
          <w:u w:val="single"/>
        </w:rPr>
        <w:t xml:space="preserve">        </w:t>
      </w:r>
      <w:r>
        <w:rPr>
          <w:rFonts w:hint="eastAsia" w:ascii="仿宋_GB2312" w:hAnsi="仿宋_GB2312" w:eastAsia="仿宋_GB2312" w:cs="仿宋_GB2312"/>
          <w:w w:val="90"/>
          <w:sz w:val="24"/>
          <w:szCs w:val="24"/>
          <w:u w:val="single"/>
          <w:lang w:val="en-US" w:eastAsia="zh-CN"/>
        </w:rPr>
        <w:t xml:space="preserve">  </w:t>
      </w:r>
      <w:r>
        <w:rPr>
          <w:rFonts w:hint="eastAsia" w:ascii="仿宋_GB2312" w:hAnsi="仿宋_GB2312" w:eastAsia="仿宋_GB2312" w:cs="仿宋_GB2312"/>
          <w:w w:val="90"/>
          <w:sz w:val="24"/>
          <w:szCs w:val="24"/>
          <w:u w:val="none"/>
          <w:lang w:val="en-US" w:eastAsia="zh-CN"/>
        </w:rPr>
        <w:t>联系电话：</w:t>
      </w:r>
      <w:r>
        <w:rPr>
          <w:rFonts w:hint="eastAsia" w:ascii="仿宋_GB2312" w:hAnsi="仿宋_GB2312" w:eastAsia="仿宋_GB2312" w:cs="仿宋_GB2312"/>
          <w:w w:val="90"/>
          <w:sz w:val="24"/>
          <w:szCs w:val="24"/>
          <w:u w:val="single"/>
        </w:rPr>
        <w:t xml:space="preserve">        </w:t>
      </w:r>
      <w:r>
        <w:rPr>
          <w:rFonts w:hint="eastAsia" w:ascii="仿宋_GB2312" w:hAnsi="仿宋_GB2312" w:eastAsia="仿宋_GB2312" w:cs="仿宋_GB2312"/>
          <w:w w:val="90"/>
          <w:sz w:val="24"/>
          <w:szCs w:val="24"/>
          <w:u w:val="single"/>
          <w:lang w:val="en-US" w:eastAsia="zh-CN"/>
        </w:rPr>
        <w:t xml:space="preserve">             </w:t>
      </w:r>
    </w:p>
    <w:p w14:paraId="79A29B54">
      <w:pPr>
        <w:adjustRightInd w:val="0"/>
        <w:snapToGrid w:val="0"/>
        <w:spacing w:line="520" w:lineRule="exact"/>
        <w:rPr>
          <w:rFonts w:hint="eastAsia" w:ascii="仿宋_GB2312" w:hAnsi="仿宋_GB2312" w:eastAsia="仿宋_GB2312" w:cs="仿宋_GB2312"/>
          <w:w w:val="90"/>
          <w:sz w:val="24"/>
        </w:rPr>
      </w:pPr>
    </w:p>
    <w:p w14:paraId="0BD9B74C">
      <w:pPr>
        <w:adjustRightInd w:val="0"/>
        <w:snapToGrid w:val="0"/>
        <w:spacing w:line="52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rPr>
        <w:t>授权方</w:t>
      </w:r>
    </w:p>
    <w:p w14:paraId="3A47D267">
      <w:pPr>
        <w:adjustRightInd w:val="0"/>
        <w:snapToGrid w:val="0"/>
        <w:spacing w:line="52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（盖公章）：</w:t>
      </w:r>
      <w:r>
        <w:rPr>
          <w:rFonts w:hint="eastAsia" w:ascii="仿宋_GB2312" w:hAnsi="仿宋_GB2312" w:eastAsia="仿宋_GB2312" w:cs="仿宋_GB2312"/>
          <w:w w:val="90"/>
          <w:sz w:val="24"/>
          <w:u w:val="single"/>
        </w:rPr>
        <w:t xml:space="preserve">                  </w:t>
      </w:r>
    </w:p>
    <w:p w14:paraId="36C1C192">
      <w:pPr>
        <w:adjustRightInd w:val="0"/>
        <w:snapToGrid w:val="0"/>
        <w:spacing w:line="520" w:lineRule="exact"/>
        <w:ind w:firstLine="324" w:firstLineChars="150"/>
        <w:rPr>
          <w:rFonts w:hint="eastAsia" w:ascii="仿宋_GB2312" w:hAnsi="仿宋_GB2312" w:eastAsia="仿宋_GB2312" w:cs="仿宋_GB2312"/>
          <w:w w:val="90"/>
          <w:sz w:val="24"/>
        </w:rPr>
      </w:pPr>
      <w:r>
        <w:rPr>
          <w:rFonts w:hint="eastAsia" w:ascii="仿宋_GB2312" w:hAnsi="仿宋_GB2312" w:eastAsia="仿宋_GB2312" w:cs="仿宋_GB2312"/>
          <w:w w:val="90"/>
          <w:sz w:val="24"/>
        </w:rPr>
        <w:t xml:space="preserve"> 法定代表人（签字或盖章）</w:t>
      </w:r>
      <w:r>
        <w:rPr>
          <w:rFonts w:hint="eastAsia" w:ascii="仿宋_GB2312" w:hAnsi="仿宋_GB2312" w:eastAsia="仿宋_GB2312" w:cs="仿宋_GB2312"/>
          <w:w w:val="90"/>
          <w:sz w:val="24"/>
          <w:lang w:eastAsia="zh-CN"/>
        </w:rPr>
        <w:t>：</w:t>
      </w:r>
      <w:r>
        <w:rPr>
          <w:rFonts w:hint="eastAsia" w:ascii="仿宋_GB2312" w:hAnsi="仿宋_GB2312" w:eastAsia="仿宋_GB2312" w:cs="仿宋_GB2312"/>
          <w:w w:val="90"/>
          <w:sz w:val="24"/>
          <w:u w:val="single"/>
        </w:rPr>
        <w:t xml:space="preserve">          </w:t>
      </w:r>
    </w:p>
    <w:p w14:paraId="7B3831F7">
      <w:pPr>
        <w:adjustRightInd w:val="0"/>
        <w:snapToGrid w:val="0"/>
        <w:spacing w:line="52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rPr>
        <w:t>日   期：</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年</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月</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日</w:t>
      </w:r>
    </w:p>
    <w:p w14:paraId="5E67626C">
      <w:pPr>
        <w:adjustRightInd w:val="0"/>
        <w:snapToGrid w:val="0"/>
        <w:spacing w:line="520" w:lineRule="exact"/>
        <w:jc w:val="center"/>
        <w:rPr>
          <w:rFonts w:hint="eastAsia" w:ascii="仿宋_GB2312" w:hAnsi="仿宋_GB2312" w:eastAsia="仿宋_GB2312" w:cs="仿宋_GB2312"/>
          <w:w w:val="90"/>
          <w:sz w:val="24"/>
        </w:rPr>
      </w:pPr>
    </w:p>
    <w:p w14:paraId="379E2C28">
      <w:pPr>
        <w:adjustRightInd w:val="0"/>
        <w:snapToGrid w:val="0"/>
        <w:spacing w:line="520" w:lineRule="exact"/>
        <w:rPr>
          <w:rFonts w:hint="eastAsia" w:ascii="仿宋_GB2312" w:hAnsi="仿宋_GB2312" w:eastAsia="仿宋_GB2312" w:cs="仿宋_GB2312"/>
          <w:w w:val="90"/>
          <w:sz w:val="24"/>
        </w:rPr>
      </w:pPr>
      <w:r>
        <w:rPr>
          <w:rFonts w:hint="eastAsia" w:ascii="仿宋_GB2312" w:hAnsi="仿宋_GB2312" w:eastAsia="仿宋_GB2312" w:cs="仿宋_GB2312"/>
          <w:w w:val="90"/>
          <w:sz w:val="24"/>
        </w:rPr>
        <w:t>接受授权方</w:t>
      </w:r>
    </w:p>
    <w:p w14:paraId="22A74F88">
      <w:pPr>
        <w:adjustRightInd w:val="0"/>
        <w:snapToGrid w:val="0"/>
        <w:spacing w:line="52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lang w:eastAsia="zh-CN"/>
        </w:rPr>
        <w:t>供应商</w:t>
      </w:r>
      <w:r>
        <w:rPr>
          <w:rFonts w:hint="eastAsia" w:ascii="仿宋_GB2312" w:hAnsi="仿宋_GB2312" w:eastAsia="仿宋_GB2312" w:cs="仿宋_GB2312"/>
          <w:w w:val="90"/>
          <w:sz w:val="24"/>
        </w:rPr>
        <w:t>代表（签字）</w:t>
      </w:r>
      <w:r>
        <w:rPr>
          <w:rFonts w:hint="eastAsia" w:ascii="仿宋_GB2312" w:hAnsi="仿宋_GB2312" w:eastAsia="仿宋_GB2312" w:cs="仿宋_GB2312"/>
          <w:w w:val="90"/>
          <w:sz w:val="24"/>
          <w:lang w:eastAsia="zh-CN"/>
        </w:rPr>
        <w:t>：</w:t>
      </w:r>
      <w:r>
        <w:rPr>
          <w:rFonts w:hint="eastAsia" w:ascii="仿宋_GB2312" w:hAnsi="仿宋_GB2312" w:eastAsia="仿宋_GB2312" w:cs="仿宋_GB2312"/>
          <w:w w:val="90"/>
          <w:sz w:val="24"/>
          <w:u w:val="single"/>
          <w:lang w:val="en-US" w:eastAsia="zh-CN"/>
        </w:rPr>
        <w:t xml:space="preserve">                 </w:t>
      </w:r>
    </w:p>
    <w:p w14:paraId="1CD87277">
      <w:pPr>
        <w:adjustRightInd w:val="0"/>
        <w:snapToGrid w:val="0"/>
        <w:spacing w:line="520" w:lineRule="exact"/>
        <w:ind w:firstLine="432" w:firstLineChars="200"/>
        <w:rPr>
          <w:rFonts w:hint="eastAsia" w:ascii="仿宋_GB2312" w:hAnsi="仿宋_GB2312" w:eastAsia="仿宋_GB2312" w:cs="仿宋_GB2312"/>
          <w:w w:val="90"/>
          <w:sz w:val="24"/>
        </w:rPr>
      </w:pPr>
      <w:r>
        <w:rPr>
          <w:rFonts w:hint="eastAsia" w:ascii="仿宋_GB2312" w:hAnsi="仿宋_GB2312" w:eastAsia="仿宋_GB2312" w:cs="仿宋_GB2312"/>
          <w:w w:val="90"/>
          <w:sz w:val="24"/>
        </w:rPr>
        <w:t>日   期：</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年</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月</w:t>
      </w:r>
      <w:r>
        <w:rPr>
          <w:rFonts w:hint="eastAsia" w:ascii="仿宋_GB2312" w:hAnsi="仿宋_GB2312" w:eastAsia="仿宋_GB2312" w:cs="仿宋_GB2312"/>
          <w:w w:val="90"/>
          <w:sz w:val="24"/>
          <w:u w:val="single"/>
        </w:rPr>
        <w:t xml:space="preserve">      </w:t>
      </w:r>
      <w:r>
        <w:rPr>
          <w:rFonts w:hint="eastAsia" w:ascii="仿宋_GB2312" w:hAnsi="仿宋_GB2312" w:eastAsia="仿宋_GB2312" w:cs="仿宋_GB2312"/>
          <w:w w:val="90"/>
          <w:sz w:val="24"/>
        </w:rPr>
        <w:t>日</w:t>
      </w:r>
    </w:p>
    <w:p w14:paraId="065F4809">
      <w:pPr>
        <w:adjustRightInd w:val="0"/>
        <w:snapToGrid w:val="0"/>
        <w:spacing w:line="520" w:lineRule="exact"/>
        <w:ind w:firstLine="432" w:firstLineChars="200"/>
        <w:rPr>
          <w:rFonts w:hint="eastAsia" w:ascii="仿宋_GB2312" w:hAnsi="仿宋_GB2312" w:eastAsia="仿宋_GB2312" w:cs="仿宋_GB2312"/>
          <w:w w:val="90"/>
          <w:sz w:val="24"/>
        </w:rPr>
      </w:pPr>
    </w:p>
    <w:p w14:paraId="080A1234">
      <w:pPr>
        <w:adjustRightInd w:val="0"/>
        <w:snapToGrid w:val="0"/>
        <w:spacing w:line="520" w:lineRule="exact"/>
        <w:ind w:left="180"/>
        <w:rPr>
          <w:rFonts w:hint="eastAsia" w:ascii="仿宋_GB2312" w:hAnsi="仿宋_GB2312" w:eastAsia="仿宋_GB2312" w:cs="仿宋_GB2312"/>
          <w:w w:val="90"/>
          <w:sz w:val="24"/>
        </w:rPr>
      </w:pPr>
      <w:r>
        <w:rPr>
          <w:rFonts w:hint="eastAsia" w:ascii="仿宋_GB2312" w:hAnsi="仿宋_GB2312" w:eastAsia="仿宋_GB2312" w:cs="仿宋_GB2312"/>
          <w:w w:val="90"/>
          <w:sz w:val="24"/>
        </w:rPr>
        <w:t>附：</w:t>
      </w:r>
      <w:r>
        <w:rPr>
          <w:rFonts w:hint="eastAsia" w:ascii="仿宋_GB2312" w:hAnsi="仿宋_GB2312" w:eastAsia="仿宋_GB2312" w:cs="仿宋_GB2312"/>
          <w:w w:val="90"/>
          <w:sz w:val="24"/>
          <w:lang w:eastAsia="zh-CN"/>
        </w:rPr>
        <w:t>法定代表人和</w:t>
      </w:r>
      <w:r>
        <w:rPr>
          <w:rFonts w:hint="eastAsia" w:ascii="仿宋_GB2312" w:hAnsi="仿宋_GB2312" w:eastAsia="仿宋_GB2312" w:cs="仿宋_GB2312"/>
          <w:w w:val="90"/>
          <w:sz w:val="24"/>
        </w:rPr>
        <w:t>被授权人合格有效的身份证正、背面复印件</w:t>
      </w:r>
      <w:r>
        <w:rPr>
          <w:rFonts w:hint="eastAsia" w:ascii="仿宋_GB2312" w:hAnsi="仿宋_GB2312" w:eastAsia="仿宋_GB2312" w:cs="仿宋_GB2312"/>
          <w:w w:val="90"/>
          <w:sz w:val="24"/>
          <w:lang w:eastAsia="zh-CN"/>
        </w:rPr>
        <w:t>。</w:t>
      </w:r>
    </w:p>
    <w:p w14:paraId="1F69A219">
      <w:pPr>
        <w:rPr>
          <w:rFonts w:hint="eastAsia" w:ascii="仿宋_GB2312" w:hAnsi="仿宋_GB2312" w:eastAsia="仿宋_GB2312" w:cs="仿宋_GB2312"/>
        </w:rPr>
      </w:pPr>
    </w:p>
    <w:p w14:paraId="093EC362">
      <w:pPr>
        <w:jc w:val="center"/>
        <w:rPr>
          <w:rFonts w:hint="eastAsia" w:ascii="仿宋_GB2312" w:hAnsi="仿宋_GB2312" w:eastAsia="仿宋_GB2312" w:cs="仿宋_GB2312"/>
          <w:b/>
          <w:sz w:val="32"/>
          <w:szCs w:val="32"/>
        </w:rPr>
      </w:pPr>
    </w:p>
    <w:p w14:paraId="63A52787">
      <w:pPr>
        <w:pStyle w:val="2"/>
        <w:rPr>
          <w:rFonts w:hint="eastAsia" w:ascii="仿宋_GB2312" w:hAnsi="仿宋_GB2312" w:eastAsia="仿宋_GB2312" w:cs="仿宋_GB2312"/>
        </w:rPr>
      </w:pPr>
    </w:p>
    <w:p w14:paraId="68CE40EA">
      <w:pPr>
        <w:adjustRightInd w:val="0"/>
        <w:snapToGrid w:val="0"/>
        <w:rPr>
          <w:rFonts w:hint="eastAsia" w:ascii="仿宋_GB2312" w:hAnsi="仿宋_GB2312" w:eastAsia="仿宋_GB2312" w:cs="仿宋_GB2312"/>
          <w:lang w:val="en-US" w:eastAsia="zh-CN"/>
        </w:rPr>
      </w:pPr>
    </w:p>
    <w:sectPr>
      <w:footerReference r:id="rId3" w:type="default"/>
      <w:pgSz w:w="11906" w:h="16838"/>
      <w:pgMar w:top="1440" w:right="1531" w:bottom="1440"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71B3">
    <w:pPr>
      <w:pStyle w:val="7"/>
      <w:ind w:right="36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25B35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3A25B35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2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4319"/>
    <w:multiLevelType w:val="singleLevel"/>
    <w:tmpl w:val="04CB4319"/>
    <w:lvl w:ilvl="0" w:tentative="0">
      <w:start w:val="3"/>
      <w:numFmt w:val="chineseCounting"/>
      <w:suff w:val="space"/>
      <w:lvlText w:val="第%1部分"/>
      <w:lvlJc w:val="left"/>
      <w:pPr>
        <w:ind w:left="-13"/>
      </w:pPr>
      <w:rPr>
        <w:rFonts w:hint="eastAsia"/>
      </w:rPr>
    </w:lvl>
  </w:abstractNum>
  <w:abstractNum w:abstractNumId="1">
    <w:nsid w:val="5D83F9D4"/>
    <w:multiLevelType w:val="singleLevel"/>
    <w:tmpl w:val="5D83F9D4"/>
    <w:lvl w:ilvl="0" w:tentative="0">
      <w:start w:val="1"/>
      <w:numFmt w:val="chineseCounting"/>
      <w:suff w:val="space"/>
      <w:lvlText w:val="第%1部分"/>
      <w:lvlJc w:val="left"/>
      <w:rPr>
        <w:rFonts w:hint="eastAsia"/>
      </w:rPr>
    </w:lvl>
  </w:abstractNum>
  <w:abstractNum w:abstractNumId="2">
    <w:nsid w:val="6B5DC33C"/>
    <w:multiLevelType w:val="singleLevel"/>
    <w:tmpl w:val="6B5DC33C"/>
    <w:lvl w:ilvl="0" w:tentative="0">
      <w:start w:val="3"/>
      <w:numFmt w:val="chineseCounting"/>
      <w:suff w:val="nothing"/>
      <w:lvlText w:val="%1、"/>
      <w:lvlJc w:val="left"/>
      <w:rPr>
        <w:rFonts w:hint="eastAsia" w:ascii="宋体" w:hAnsi="宋体" w:eastAsia="宋体" w:cs="宋体"/>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YzBlNDUxZTRlYTc0YmVhMTczMGNmZTdlZmI2YTQifQ=="/>
  </w:docVars>
  <w:rsids>
    <w:rsidRoot w:val="00000000"/>
    <w:rsid w:val="01806617"/>
    <w:rsid w:val="01FA5D91"/>
    <w:rsid w:val="02C864AF"/>
    <w:rsid w:val="0317232B"/>
    <w:rsid w:val="04637D8C"/>
    <w:rsid w:val="04F6201F"/>
    <w:rsid w:val="05E95093"/>
    <w:rsid w:val="05F91796"/>
    <w:rsid w:val="06213960"/>
    <w:rsid w:val="062C540F"/>
    <w:rsid w:val="07107E28"/>
    <w:rsid w:val="079376B1"/>
    <w:rsid w:val="082271B8"/>
    <w:rsid w:val="08E3271F"/>
    <w:rsid w:val="0A3A267C"/>
    <w:rsid w:val="0AB728E8"/>
    <w:rsid w:val="0B3D100B"/>
    <w:rsid w:val="0B793A95"/>
    <w:rsid w:val="0C210D09"/>
    <w:rsid w:val="0D5734B3"/>
    <w:rsid w:val="0E776171"/>
    <w:rsid w:val="0F50495F"/>
    <w:rsid w:val="0F5B124B"/>
    <w:rsid w:val="102D41B4"/>
    <w:rsid w:val="107F155C"/>
    <w:rsid w:val="1142366A"/>
    <w:rsid w:val="11801D32"/>
    <w:rsid w:val="119960F6"/>
    <w:rsid w:val="12D82315"/>
    <w:rsid w:val="139C1AF8"/>
    <w:rsid w:val="15374B74"/>
    <w:rsid w:val="15493BDD"/>
    <w:rsid w:val="16056550"/>
    <w:rsid w:val="16532F5A"/>
    <w:rsid w:val="16BA280F"/>
    <w:rsid w:val="172A026C"/>
    <w:rsid w:val="17DF1E94"/>
    <w:rsid w:val="1803737A"/>
    <w:rsid w:val="18275FE6"/>
    <w:rsid w:val="185853DB"/>
    <w:rsid w:val="18625626"/>
    <w:rsid w:val="189F6DC1"/>
    <w:rsid w:val="18F211D2"/>
    <w:rsid w:val="19053481"/>
    <w:rsid w:val="1BFD5F7C"/>
    <w:rsid w:val="1C82032C"/>
    <w:rsid w:val="1CE13B1C"/>
    <w:rsid w:val="1E743E3C"/>
    <w:rsid w:val="1EC176CF"/>
    <w:rsid w:val="1ED34C66"/>
    <w:rsid w:val="1F591F0F"/>
    <w:rsid w:val="1F6003EA"/>
    <w:rsid w:val="1FC5239E"/>
    <w:rsid w:val="216F0828"/>
    <w:rsid w:val="21BA79D7"/>
    <w:rsid w:val="231A58CF"/>
    <w:rsid w:val="23D35A20"/>
    <w:rsid w:val="24382E3A"/>
    <w:rsid w:val="24676748"/>
    <w:rsid w:val="25154C4E"/>
    <w:rsid w:val="253A5343"/>
    <w:rsid w:val="258A3348"/>
    <w:rsid w:val="26381B87"/>
    <w:rsid w:val="26717113"/>
    <w:rsid w:val="26C3386E"/>
    <w:rsid w:val="270C7F7A"/>
    <w:rsid w:val="273A0EBD"/>
    <w:rsid w:val="27766813"/>
    <w:rsid w:val="280C7BF8"/>
    <w:rsid w:val="28296473"/>
    <w:rsid w:val="28D45734"/>
    <w:rsid w:val="2966112C"/>
    <w:rsid w:val="29C024E4"/>
    <w:rsid w:val="2A1D4DCC"/>
    <w:rsid w:val="2A3C7CC6"/>
    <w:rsid w:val="2AE50163"/>
    <w:rsid w:val="2BB61964"/>
    <w:rsid w:val="2BD927F6"/>
    <w:rsid w:val="2C2058C7"/>
    <w:rsid w:val="2DB45C20"/>
    <w:rsid w:val="2E5F1804"/>
    <w:rsid w:val="2E6D1ED4"/>
    <w:rsid w:val="2EC3100D"/>
    <w:rsid w:val="2EC47989"/>
    <w:rsid w:val="2F2441CA"/>
    <w:rsid w:val="334868C9"/>
    <w:rsid w:val="351D0952"/>
    <w:rsid w:val="35B13BDB"/>
    <w:rsid w:val="36C120C5"/>
    <w:rsid w:val="37F93E2F"/>
    <w:rsid w:val="38095BA5"/>
    <w:rsid w:val="39766F7B"/>
    <w:rsid w:val="3A4E0DDD"/>
    <w:rsid w:val="3BD97DA1"/>
    <w:rsid w:val="3C275C41"/>
    <w:rsid w:val="3C7C28AF"/>
    <w:rsid w:val="3DAA4339"/>
    <w:rsid w:val="3ED90D7A"/>
    <w:rsid w:val="3F0C1671"/>
    <w:rsid w:val="3F693137"/>
    <w:rsid w:val="409549DF"/>
    <w:rsid w:val="409E18A3"/>
    <w:rsid w:val="40B238C7"/>
    <w:rsid w:val="41534B16"/>
    <w:rsid w:val="41763D87"/>
    <w:rsid w:val="4189672F"/>
    <w:rsid w:val="41D87D2E"/>
    <w:rsid w:val="41ED05CA"/>
    <w:rsid w:val="425C1C75"/>
    <w:rsid w:val="42873287"/>
    <w:rsid w:val="434832AD"/>
    <w:rsid w:val="43B82093"/>
    <w:rsid w:val="440234A3"/>
    <w:rsid w:val="44993A6B"/>
    <w:rsid w:val="44A305BC"/>
    <w:rsid w:val="45C30031"/>
    <w:rsid w:val="468C2B4D"/>
    <w:rsid w:val="46BD43A8"/>
    <w:rsid w:val="47660D1C"/>
    <w:rsid w:val="479B2952"/>
    <w:rsid w:val="481220E4"/>
    <w:rsid w:val="482F598B"/>
    <w:rsid w:val="48A37D47"/>
    <w:rsid w:val="48D1494B"/>
    <w:rsid w:val="48ED512E"/>
    <w:rsid w:val="48FC6B6A"/>
    <w:rsid w:val="49BF3FE0"/>
    <w:rsid w:val="4B226830"/>
    <w:rsid w:val="4BC3641F"/>
    <w:rsid w:val="4E7D4517"/>
    <w:rsid w:val="4F004F59"/>
    <w:rsid w:val="4F291449"/>
    <w:rsid w:val="4F534D77"/>
    <w:rsid w:val="4FC82B87"/>
    <w:rsid w:val="4FE03E87"/>
    <w:rsid w:val="4FEB5665"/>
    <w:rsid w:val="501069AE"/>
    <w:rsid w:val="505B767D"/>
    <w:rsid w:val="508E21F6"/>
    <w:rsid w:val="515D0D12"/>
    <w:rsid w:val="51E53E5E"/>
    <w:rsid w:val="52152236"/>
    <w:rsid w:val="528D3450"/>
    <w:rsid w:val="52B3305A"/>
    <w:rsid w:val="53356E9B"/>
    <w:rsid w:val="535C4CE5"/>
    <w:rsid w:val="53C72C61"/>
    <w:rsid w:val="54085F7F"/>
    <w:rsid w:val="54180F83"/>
    <w:rsid w:val="542C0B80"/>
    <w:rsid w:val="564B71AC"/>
    <w:rsid w:val="578B6F5C"/>
    <w:rsid w:val="57F6209D"/>
    <w:rsid w:val="58CF7469"/>
    <w:rsid w:val="5B170E14"/>
    <w:rsid w:val="5B28577A"/>
    <w:rsid w:val="5B410DC4"/>
    <w:rsid w:val="5BB13732"/>
    <w:rsid w:val="5C2217FF"/>
    <w:rsid w:val="5C8E64B5"/>
    <w:rsid w:val="5CAB4D47"/>
    <w:rsid w:val="5D151C7E"/>
    <w:rsid w:val="5D657B75"/>
    <w:rsid w:val="5E382013"/>
    <w:rsid w:val="5EB71750"/>
    <w:rsid w:val="5ED601BD"/>
    <w:rsid w:val="5FA4295C"/>
    <w:rsid w:val="61732786"/>
    <w:rsid w:val="61765F06"/>
    <w:rsid w:val="62794316"/>
    <w:rsid w:val="631D170D"/>
    <w:rsid w:val="632D2763"/>
    <w:rsid w:val="63D235DB"/>
    <w:rsid w:val="661533DC"/>
    <w:rsid w:val="66AB7447"/>
    <w:rsid w:val="66E322A1"/>
    <w:rsid w:val="671A5A77"/>
    <w:rsid w:val="674B1A5E"/>
    <w:rsid w:val="695305C6"/>
    <w:rsid w:val="6AAA6F57"/>
    <w:rsid w:val="6AD014A3"/>
    <w:rsid w:val="6AE721EF"/>
    <w:rsid w:val="6AEA2488"/>
    <w:rsid w:val="6B776214"/>
    <w:rsid w:val="6B96318F"/>
    <w:rsid w:val="6BF15DCA"/>
    <w:rsid w:val="6BFF59B7"/>
    <w:rsid w:val="6D14238F"/>
    <w:rsid w:val="6D43061D"/>
    <w:rsid w:val="6D5A089F"/>
    <w:rsid w:val="6DE56D0C"/>
    <w:rsid w:val="6DFA6199"/>
    <w:rsid w:val="6ECB4851"/>
    <w:rsid w:val="6F060B74"/>
    <w:rsid w:val="700437CC"/>
    <w:rsid w:val="707138DA"/>
    <w:rsid w:val="71230128"/>
    <w:rsid w:val="72AE02EA"/>
    <w:rsid w:val="734A30DA"/>
    <w:rsid w:val="735F534B"/>
    <w:rsid w:val="736736DD"/>
    <w:rsid w:val="752553EB"/>
    <w:rsid w:val="756004BE"/>
    <w:rsid w:val="75A92279"/>
    <w:rsid w:val="76052C60"/>
    <w:rsid w:val="76D36D4F"/>
    <w:rsid w:val="77C535E2"/>
    <w:rsid w:val="77E579BF"/>
    <w:rsid w:val="78567BC3"/>
    <w:rsid w:val="79B411D6"/>
    <w:rsid w:val="79D865DA"/>
    <w:rsid w:val="7A160FB4"/>
    <w:rsid w:val="7A495592"/>
    <w:rsid w:val="7A856397"/>
    <w:rsid w:val="7B1913FA"/>
    <w:rsid w:val="7B4B4295"/>
    <w:rsid w:val="7BBF0E40"/>
    <w:rsid w:val="7BC431DE"/>
    <w:rsid w:val="7CE657C8"/>
    <w:rsid w:val="7E4B7A5D"/>
    <w:rsid w:val="7E6E5889"/>
    <w:rsid w:val="7F2A5C11"/>
    <w:rsid w:val="7F3D2B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hAnsi="Times New Roman" w:cs="Times New Roman"/>
      <w:sz w:val="21"/>
      <w:szCs w:val="21"/>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5">
    <w:name w:val="Normal Indent"/>
    <w:basedOn w:val="1"/>
    <w:qFormat/>
    <w:uiPriority w:val="0"/>
    <w:pPr>
      <w:ind w:firstLine="420"/>
    </w:pPr>
    <w:rPr>
      <w:szCs w:val="2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style>
  <w:style w:type="paragraph" w:styleId="10">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样式3"/>
    <w:basedOn w:val="6"/>
    <w:qFormat/>
    <w:uiPriority w:val="0"/>
    <w:pPr>
      <w:spacing w:line="360" w:lineRule="auto"/>
    </w:pPr>
    <w:rPr>
      <w:rFonts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7584</Words>
  <Characters>7937</Characters>
  <Lines>0</Lines>
  <Paragraphs>0</Paragraphs>
  <TotalTime>29</TotalTime>
  <ScaleCrop>false</ScaleCrop>
  <LinksUpToDate>false</LinksUpToDate>
  <CharactersWithSpaces>9406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2021-03-18T08:12:00Z</dcterms:created>
  <dc:creator>Administrator</dc:creator>
  <cp:lastModifiedBy>user</cp:lastModifiedBy>
  <cp:lastPrinted>2021-03-23T02:41:00Z</cp:lastPrinted>
  <dcterms:modified xsi:type="dcterms:W3CDTF">2025-12-10T02:13:04Z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57A8F1DF413C405B8DF4D466D95A77B5</vt:lpwstr>
  </property>
</Properties>
</file>